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9A7" w:rsidRDefault="00CD59A7">
      <w:pPr>
        <w:pStyle w:val="a3"/>
        <w:jc w:val="center"/>
        <w:rPr>
          <w:b w:val="0"/>
          <w:bCs w:val="0"/>
        </w:rPr>
      </w:pPr>
      <w:r>
        <w:rPr>
          <w:b w:val="0"/>
          <w:bCs w:val="0"/>
        </w:rPr>
        <w:t>Содержание</w:t>
      </w:r>
    </w:p>
    <w:p w:rsidR="00CD59A7" w:rsidRDefault="00CD59A7">
      <w:pPr>
        <w:pStyle w:val="1"/>
        <w:jc w:val="left"/>
      </w:pPr>
    </w:p>
    <w:p w:rsidR="00CD59A7" w:rsidRDefault="00CD59A7">
      <w:pPr>
        <w:pStyle w:val="1"/>
        <w:jc w:val="left"/>
        <w:rPr>
          <w:b w:val="0"/>
          <w:bCs w:val="0"/>
        </w:rPr>
      </w:pPr>
      <w:r>
        <w:rPr>
          <w:b w:val="0"/>
          <w:bCs w:val="0"/>
        </w:rPr>
        <w:t>Введение…………………………………………………………………………...3</w:t>
      </w:r>
    </w:p>
    <w:p w:rsidR="00CD59A7" w:rsidRDefault="00CD59A7">
      <w:pPr>
        <w:pStyle w:val="a3"/>
      </w:pP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1. Анализ  финансово-хозяйственной  деятельности  строительной  организации,  как объект  анализа……………………………………………….5</w:t>
      </w:r>
    </w:p>
    <w:p w:rsidR="00CD59A7" w:rsidRDefault="00CD59A7">
      <w:pPr>
        <w:pStyle w:val="HTML"/>
        <w:numPr>
          <w:ilvl w:val="1"/>
          <w:numId w:val="2"/>
        </w:numPr>
        <w:spacing w:line="360" w:lineRule="auto"/>
        <w:ind w:firstLine="0"/>
        <w:jc w:val="both"/>
        <w:rPr>
          <w:rFonts w:ascii="Times New Roman" w:hAnsi="Times New Roman" w:cs="Times New Roman"/>
          <w:b/>
          <w:bCs/>
          <w:sz w:val="28"/>
          <w:szCs w:val="28"/>
        </w:rPr>
      </w:pPr>
      <w:r>
        <w:rPr>
          <w:rFonts w:ascii="Times New Roman" w:hAnsi="Times New Roman" w:cs="Times New Roman"/>
          <w:sz w:val="28"/>
          <w:szCs w:val="28"/>
        </w:rPr>
        <w:t>Предмет, задачи и метод экономического анализа строительной организации………………………………………………...5</w:t>
      </w:r>
    </w:p>
    <w:p w:rsidR="00CD59A7" w:rsidRDefault="00CD59A7">
      <w:pPr>
        <w:pStyle w:val="HTML"/>
        <w:spacing w:line="360" w:lineRule="auto"/>
        <w:ind w:firstLine="720"/>
        <w:rPr>
          <w:rFonts w:ascii="Times New Roman" w:hAnsi="Times New Roman" w:cs="Times New Roman"/>
          <w:sz w:val="28"/>
          <w:szCs w:val="28"/>
        </w:rPr>
      </w:pPr>
      <w:r>
        <w:rPr>
          <w:rFonts w:ascii="Times New Roman" w:hAnsi="Times New Roman" w:cs="Times New Roman"/>
          <w:sz w:val="28"/>
          <w:szCs w:val="28"/>
        </w:rPr>
        <w:t>1.2.   Анализ финансового состояния строительных организаций……12</w:t>
      </w:r>
    </w:p>
    <w:p w:rsidR="00CD59A7" w:rsidRDefault="00CD59A7">
      <w:pPr>
        <w:pStyle w:val="HTML"/>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1.3. Анализ  прибыли и её использования строительной организации……………………………………………………………………...14</w:t>
      </w:r>
    </w:p>
    <w:p w:rsidR="00CD59A7" w:rsidRDefault="00CD59A7">
      <w:pPr>
        <w:pStyle w:val="HTML"/>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1.4. Анализ  баланса  строительной  организации……………………...21</w:t>
      </w:r>
    </w:p>
    <w:p w:rsidR="00CD59A7" w:rsidRDefault="00CD59A7">
      <w:pPr>
        <w:pStyle w:val="HTML"/>
        <w:spacing w:line="360" w:lineRule="auto"/>
        <w:ind w:firstLine="720"/>
        <w:jc w:val="both"/>
        <w:rPr>
          <w:rFonts w:ascii="Times New Roman" w:hAnsi="Times New Roman" w:cs="Times New Roman"/>
          <w:sz w:val="28"/>
          <w:szCs w:val="28"/>
        </w:rPr>
      </w:pPr>
    </w:p>
    <w:p w:rsidR="00CD59A7" w:rsidRDefault="00CD59A7">
      <w:pPr>
        <w:spacing w:line="360" w:lineRule="auto"/>
        <w:jc w:val="both"/>
        <w:rPr>
          <w:sz w:val="28"/>
          <w:szCs w:val="28"/>
        </w:rPr>
      </w:pPr>
      <w:r>
        <w:rPr>
          <w:sz w:val="28"/>
          <w:szCs w:val="28"/>
        </w:rPr>
        <w:t>2. Инженерно-организационная часть………………………………………….26</w:t>
      </w:r>
    </w:p>
    <w:p w:rsidR="00CD59A7" w:rsidRDefault="00CD59A7">
      <w:pPr>
        <w:spacing w:line="360" w:lineRule="auto"/>
        <w:ind w:firstLine="720"/>
        <w:jc w:val="both"/>
        <w:rPr>
          <w:sz w:val="28"/>
          <w:szCs w:val="28"/>
        </w:rPr>
      </w:pPr>
      <w:r>
        <w:rPr>
          <w:sz w:val="28"/>
          <w:szCs w:val="28"/>
        </w:rPr>
        <w:t>2.1. Характеристика монтируемого здания……………………………..26</w:t>
      </w:r>
    </w:p>
    <w:p w:rsidR="00CD59A7" w:rsidRDefault="00CD59A7">
      <w:pPr>
        <w:spacing w:line="360" w:lineRule="auto"/>
        <w:ind w:firstLine="720"/>
        <w:jc w:val="both"/>
        <w:rPr>
          <w:sz w:val="28"/>
          <w:szCs w:val="28"/>
        </w:rPr>
      </w:pPr>
      <w:r>
        <w:rPr>
          <w:sz w:val="28"/>
          <w:szCs w:val="28"/>
        </w:rPr>
        <w:t>2.2. Область применения технологической карты……………………...28</w:t>
      </w:r>
    </w:p>
    <w:p w:rsidR="00CD59A7" w:rsidRDefault="00CD59A7">
      <w:pPr>
        <w:spacing w:line="360" w:lineRule="auto"/>
        <w:ind w:firstLine="720"/>
        <w:jc w:val="both"/>
        <w:rPr>
          <w:sz w:val="28"/>
          <w:szCs w:val="28"/>
        </w:rPr>
      </w:pPr>
      <w:r>
        <w:rPr>
          <w:sz w:val="28"/>
          <w:szCs w:val="28"/>
        </w:rPr>
        <w:t>2.3. Организация и технология строительного процесса………………29</w:t>
      </w:r>
    </w:p>
    <w:p w:rsidR="00CD59A7" w:rsidRDefault="00CD59A7">
      <w:pPr>
        <w:spacing w:line="360" w:lineRule="auto"/>
        <w:ind w:firstLine="720"/>
        <w:jc w:val="both"/>
        <w:rPr>
          <w:sz w:val="28"/>
          <w:szCs w:val="28"/>
        </w:rPr>
      </w:pPr>
      <w:r>
        <w:rPr>
          <w:sz w:val="28"/>
          <w:szCs w:val="28"/>
        </w:rPr>
        <w:t>2.4. Организация работ   по монтажу каркаса типового этажа………...35</w:t>
      </w:r>
    </w:p>
    <w:p w:rsidR="00CD59A7" w:rsidRDefault="00CD59A7">
      <w:pPr>
        <w:pStyle w:val="a3"/>
      </w:pPr>
    </w:p>
    <w:p w:rsidR="00CD59A7" w:rsidRDefault="00CD59A7">
      <w:pPr>
        <w:pStyle w:val="a3"/>
        <w:rPr>
          <w:b w:val="0"/>
          <w:bCs w:val="0"/>
        </w:rPr>
      </w:pPr>
      <w:r>
        <w:rPr>
          <w:b w:val="0"/>
          <w:bCs w:val="0"/>
        </w:rPr>
        <w:t>3. Рекомендации по улучшению финансово-экономического состояния строительной организации……………………………………………………...42</w:t>
      </w:r>
    </w:p>
    <w:p w:rsidR="00CD59A7" w:rsidRDefault="00CD59A7">
      <w:pPr>
        <w:pStyle w:val="HTML"/>
        <w:spacing w:line="360" w:lineRule="auto"/>
        <w:ind w:left="720"/>
        <w:jc w:val="both"/>
        <w:rPr>
          <w:rFonts w:ascii="Times New Roman" w:hAnsi="Times New Roman" w:cs="Times New Roman"/>
          <w:b/>
          <w:bCs/>
          <w:sz w:val="28"/>
          <w:szCs w:val="28"/>
        </w:rPr>
      </w:pPr>
      <w:r>
        <w:rPr>
          <w:rFonts w:ascii="Times New Roman" w:hAnsi="Times New Roman" w:cs="Times New Roman"/>
          <w:sz w:val="28"/>
          <w:szCs w:val="28"/>
        </w:rPr>
        <w:t>3.1. Разработка  и  обоснование  методики  оценки,  прогнозирования  и оптимального ведения финансово-хозяйственной деятельности строительной организации……………………………………………….42</w:t>
      </w:r>
    </w:p>
    <w:p w:rsidR="00CD59A7" w:rsidRDefault="00CD59A7">
      <w:pPr>
        <w:spacing w:line="360" w:lineRule="auto"/>
        <w:ind w:firstLine="720"/>
        <w:jc w:val="both"/>
        <w:rPr>
          <w:sz w:val="28"/>
          <w:szCs w:val="28"/>
        </w:rPr>
      </w:pPr>
      <w:r>
        <w:rPr>
          <w:sz w:val="28"/>
          <w:szCs w:val="28"/>
        </w:rPr>
        <w:t>3.2. Введение учета “ИМПУЛЬС: Строительство 2.0”………………...53</w:t>
      </w:r>
    </w:p>
    <w:p w:rsidR="00CD59A7" w:rsidRDefault="00CD59A7">
      <w:pPr>
        <w:pStyle w:val="2"/>
        <w:jc w:val="both"/>
        <w:rPr>
          <w:b/>
          <w:bCs/>
        </w:rPr>
      </w:pPr>
    </w:p>
    <w:p w:rsidR="00CD59A7" w:rsidRDefault="00CD59A7">
      <w:pPr>
        <w:pStyle w:val="2"/>
        <w:jc w:val="both"/>
      </w:pPr>
      <w:r>
        <w:t>4. Мероприятие по технике безопасности……………………………………..60</w:t>
      </w:r>
    </w:p>
    <w:p w:rsidR="00CD59A7" w:rsidRDefault="00CD59A7">
      <w:pPr>
        <w:spacing w:line="360" w:lineRule="auto"/>
        <w:ind w:firstLine="720"/>
        <w:rPr>
          <w:sz w:val="28"/>
          <w:szCs w:val="28"/>
        </w:rPr>
      </w:pPr>
      <w:r>
        <w:rPr>
          <w:sz w:val="28"/>
          <w:szCs w:val="28"/>
        </w:rPr>
        <w:t>4.1. Охрана труда при строительстве 7 - этажного жилого дома……...62</w:t>
      </w:r>
    </w:p>
    <w:p w:rsidR="00CD59A7" w:rsidRDefault="00CD59A7">
      <w:pPr>
        <w:pStyle w:val="21"/>
        <w:spacing w:line="360" w:lineRule="auto"/>
        <w:ind w:firstLine="0"/>
      </w:pPr>
      <w:r>
        <w:t>5. Возведение зданий из Легких Металлических Конструкций подрядными строительными организациями (ЛМК)………………………………………...68</w:t>
      </w:r>
    </w:p>
    <w:p w:rsidR="00CD59A7" w:rsidRDefault="00CD59A7"/>
    <w:p w:rsidR="00CD59A7" w:rsidRDefault="00CD59A7">
      <w:pPr>
        <w:spacing w:line="360" w:lineRule="auto"/>
        <w:rPr>
          <w:sz w:val="28"/>
          <w:szCs w:val="28"/>
        </w:rPr>
      </w:pPr>
      <w:r>
        <w:rPr>
          <w:sz w:val="28"/>
          <w:szCs w:val="28"/>
        </w:rPr>
        <w:t>Заключение……………………………………………………………...……….76</w:t>
      </w:r>
    </w:p>
    <w:p w:rsidR="00CD59A7" w:rsidRDefault="00CD59A7">
      <w:pPr>
        <w:pStyle w:val="21"/>
        <w:spacing w:line="360" w:lineRule="auto"/>
        <w:ind w:firstLine="0"/>
      </w:pPr>
      <w:r>
        <w:t>Список использованной литературы…………………………………………...78</w:t>
      </w:r>
    </w:p>
    <w:p w:rsidR="00CD59A7" w:rsidRDefault="00CD59A7">
      <w:pPr>
        <w:spacing w:line="360" w:lineRule="auto"/>
        <w:jc w:val="both"/>
        <w:rPr>
          <w:sz w:val="28"/>
          <w:szCs w:val="28"/>
        </w:rPr>
      </w:pPr>
    </w:p>
    <w:p w:rsidR="00CD59A7" w:rsidRDefault="00CD59A7">
      <w:pPr>
        <w:pStyle w:val="21"/>
        <w:spacing w:line="360" w:lineRule="auto"/>
        <w:ind w:firstLine="0"/>
      </w:pPr>
      <w:r>
        <w:t>ПРИЛОЖЕНИЕ………………………………………………………………….87</w:t>
      </w:r>
    </w:p>
    <w:p w:rsidR="00CD59A7" w:rsidRDefault="00CD59A7">
      <w:pPr>
        <w:pStyle w:val="a3"/>
        <w:jc w:val="center"/>
      </w:pPr>
      <w:r>
        <w:br w:type="page"/>
        <w:t>Введение</w:t>
      </w:r>
    </w:p>
    <w:p w:rsidR="00CD59A7" w:rsidRDefault="00CD59A7">
      <w:pPr>
        <w:pStyle w:val="HTML"/>
        <w:rPr>
          <w:rFonts w:cs="Times New Roman"/>
        </w:rPr>
      </w:pPr>
    </w:p>
    <w:p w:rsidR="00CD59A7" w:rsidRDefault="00CD59A7">
      <w:pPr>
        <w:pStyle w:val="HTML"/>
        <w:rPr>
          <w:rFonts w:cs="Times New Roman"/>
        </w:rPr>
      </w:pPr>
    </w:p>
    <w:p w:rsidR="00CD59A7" w:rsidRDefault="00CD59A7">
      <w:pPr>
        <w:spacing w:line="360" w:lineRule="auto"/>
        <w:jc w:val="both"/>
        <w:rPr>
          <w:sz w:val="28"/>
          <w:szCs w:val="28"/>
        </w:rPr>
      </w:pPr>
      <w:r>
        <w:rPr>
          <w:sz w:val="28"/>
          <w:szCs w:val="28"/>
        </w:rPr>
        <w:t xml:space="preserve"> Анализ в буквально означает расчленение, разложение изучаемого  объекта на части, элементы,на  внутренне присущие этому объекту составляющие (мысленные или реальные).</w:t>
      </w:r>
    </w:p>
    <w:p w:rsidR="00CD59A7" w:rsidRDefault="00CD59A7">
      <w:pPr>
        <w:spacing w:line="360" w:lineRule="auto"/>
        <w:jc w:val="both"/>
        <w:rPr>
          <w:sz w:val="28"/>
          <w:szCs w:val="28"/>
        </w:rPr>
      </w:pPr>
      <w:r>
        <w:rPr>
          <w:sz w:val="28"/>
          <w:szCs w:val="28"/>
        </w:rPr>
        <w:t>Анализ выступает в диалектическом, противоречивом единстве с понятием «синтез» – соединение ранее расчленённых элементов изучаемого объекта в единое целое.</w:t>
      </w:r>
    </w:p>
    <w:p w:rsidR="00CD59A7" w:rsidRDefault="00CD59A7">
      <w:pPr>
        <w:spacing w:line="360" w:lineRule="auto"/>
        <w:jc w:val="both"/>
        <w:rPr>
          <w:sz w:val="28"/>
          <w:szCs w:val="28"/>
        </w:rPr>
      </w:pPr>
      <w:r>
        <w:rPr>
          <w:sz w:val="28"/>
          <w:szCs w:val="28"/>
        </w:rPr>
        <w:t>Анализ – синтез, понимается как синоним всякого научного исследования.  В любой  отрасли научных знаний, в любой сфере человеческой деятельности (политической, социальной, культурно-бытовой и др.) обойтись без анализа-синтеза невозможно.</w:t>
      </w:r>
    </w:p>
    <w:p w:rsidR="00CD59A7" w:rsidRDefault="00CD59A7">
      <w:pPr>
        <w:spacing w:line="360" w:lineRule="auto"/>
        <w:jc w:val="both"/>
        <w:rPr>
          <w:sz w:val="28"/>
          <w:szCs w:val="28"/>
        </w:rPr>
      </w:pPr>
      <w:r>
        <w:rPr>
          <w:sz w:val="28"/>
          <w:szCs w:val="28"/>
        </w:rPr>
        <w:t>Особое значение анализ и синтез приобрели в экономике, являющейся, как известно, основой всего сущего на планете; забвение экономических проблем, нерешённость экономических задач (внутренних и внешних) обрекают на неудачу во всех остальных сферах.</w:t>
      </w:r>
    </w:p>
    <w:p w:rsidR="00CD59A7" w:rsidRDefault="00CD59A7">
      <w:pPr>
        <w:spacing w:line="360" w:lineRule="auto"/>
        <w:jc w:val="both"/>
        <w:rPr>
          <w:sz w:val="28"/>
          <w:szCs w:val="28"/>
        </w:rPr>
      </w:pPr>
      <w:r>
        <w:rPr>
          <w:sz w:val="28"/>
          <w:szCs w:val="28"/>
        </w:rPr>
        <w:t>Анализ – синтез как суть, как содержание и форма человеческого мышления Комплексно изучается во множественном измерении и многими науками. Но анализ экономики, анализ хозяйственной деятельности и ее конечных результатов (во всех отраслях, во всех проявлениях) – область исключительно экономического анализа (в широком и узкопрофессиональном смысле).</w:t>
      </w:r>
    </w:p>
    <w:p w:rsidR="00CD59A7" w:rsidRDefault="00CD59A7">
      <w:pPr>
        <w:pStyle w:val="21"/>
        <w:spacing w:line="360" w:lineRule="auto"/>
        <w:ind w:firstLine="0"/>
      </w:pPr>
      <w:r>
        <w:t>Анализом в более широком смысле занимается теория экономического анализа; в профессиональном – экономический анализ хозяйственно – финансовой деятельности в соответствующих отраслях; в промышленности, сельском хозяйстве, строительстве, торговле, общественном питании и сфере социально – бытовых услуг и др.</w:t>
      </w:r>
    </w:p>
    <w:p w:rsidR="00CD59A7" w:rsidRDefault="00CD59A7">
      <w:pPr>
        <w:spacing w:line="360" w:lineRule="auto"/>
        <w:jc w:val="both"/>
        <w:rPr>
          <w:sz w:val="28"/>
          <w:szCs w:val="28"/>
        </w:rPr>
      </w:pPr>
      <w:r>
        <w:rPr>
          <w:sz w:val="28"/>
          <w:szCs w:val="28"/>
        </w:rPr>
        <w:t>Мы же рассмотрим анализ хозяйственной деятельности в строительстве.</w:t>
      </w:r>
    </w:p>
    <w:p w:rsidR="00CD59A7" w:rsidRDefault="00CD59A7">
      <w:pPr>
        <w:spacing w:line="360" w:lineRule="auto"/>
        <w:jc w:val="both"/>
        <w:rPr>
          <w:sz w:val="28"/>
          <w:szCs w:val="28"/>
        </w:rPr>
      </w:pPr>
      <w:r>
        <w:rPr>
          <w:sz w:val="28"/>
          <w:szCs w:val="28"/>
        </w:rPr>
        <w:t>В первом разделе рассмотрим теорию анализа хозяйственной деятельности в</w:t>
      </w:r>
    </w:p>
    <w:p w:rsidR="00CD59A7" w:rsidRDefault="00CD59A7">
      <w:pPr>
        <w:spacing w:line="360" w:lineRule="auto"/>
        <w:jc w:val="both"/>
        <w:rPr>
          <w:sz w:val="28"/>
          <w:szCs w:val="28"/>
        </w:rPr>
      </w:pPr>
      <w:r>
        <w:rPr>
          <w:sz w:val="28"/>
          <w:szCs w:val="28"/>
        </w:rPr>
        <w:t xml:space="preserve">Строительной организации, как объект. В этом разделе рассмотрим такие вопросы: </w:t>
      </w:r>
    </w:p>
    <w:p w:rsidR="00CD59A7" w:rsidRDefault="00CD59A7">
      <w:pPr>
        <w:spacing w:line="360" w:lineRule="auto"/>
        <w:jc w:val="both"/>
        <w:rPr>
          <w:sz w:val="28"/>
          <w:szCs w:val="28"/>
        </w:rPr>
      </w:pPr>
      <w:r>
        <w:rPr>
          <w:sz w:val="28"/>
          <w:szCs w:val="28"/>
        </w:rPr>
        <w:t>предмет, задачи и метод экономического анализа строительной организации;</w:t>
      </w:r>
    </w:p>
    <w:p w:rsidR="00CD59A7" w:rsidRDefault="00CD59A7">
      <w:pPr>
        <w:spacing w:line="360" w:lineRule="auto"/>
        <w:jc w:val="both"/>
        <w:rPr>
          <w:sz w:val="28"/>
          <w:szCs w:val="28"/>
        </w:rPr>
      </w:pPr>
      <w:r>
        <w:rPr>
          <w:sz w:val="28"/>
          <w:szCs w:val="28"/>
        </w:rPr>
        <w:t>анализ финансового состояния строительной организации;</w:t>
      </w:r>
    </w:p>
    <w:p w:rsidR="00CD59A7" w:rsidRDefault="00CD59A7">
      <w:pPr>
        <w:spacing w:line="360" w:lineRule="auto"/>
        <w:jc w:val="both"/>
        <w:rPr>
          <w:sz w:val="28"/>
          <w:szCs w:val="28"/>
        </w:rPr>
      </w:pPr>
      <w:r>
        <w:rPr>
          <w:sz w:val="28"/>
          <w:szCs w:val="28"/>
        </w:rPr>
        <w:t>анализ прибылей и её использование строительной организации;</w:t>
      </w:r>
    </w:p>
    <w:p w:rsidR="00CD59A7" w:rsidRDefault="00CD59A7">
      <w:pPr>
        <w:spacing w:line="360" w:lineRule="auto"/>
        <w:jc w:val="both"/>
        <w:rPr>
          <w:sz w:val="28"/>
          <w:szCs w:val="28"/>
        </w:rPr>
      </w:pPr>
      <w:r>
        <w:rPr>
          <w:sz w:val="28"/>
          <w:szCs w:val="28"/>
        </w:rPr>
        <w:t>анализ баланса строительной организации.</w:t>
      </w:r>
    </w:p>
    <w:p w:rsidR="00CD59A7" w:rsidRDefault="00CD59A7">
      <w:pPr>
        <w:spacing w:line="360" w:lineRule="auto"/>
        <w:jc w:val="both"/>
        <w:rPr>
          <w:sz w:val="28"/>
          <w:szCs w:val="28"/>
        </w:rPr>
      </w:pPr>
      <w:r>
        <w:rPr>
          <w:sz w:val="28"/>
          <w:szCs w:val="28"/>
        </w:rPr>
        <w:t>Во втором  разделе рассмотрим финансово-хозяйственную деятельность строительной организации ООО“ДачныйДом”.</w:t>
      </w:r>
    </w:p>
    <w:p w:rsidR="00CD59A7" w:rsidRDefault="00CD59A7">
      <w:pPr>
        <w:spacing w:line="360" w:lineRule="auto"/>
        <w:jc w:val="both"/>
        <w:rPr>
          <w:sz w:val="28"/>
          <w:szCs w:val="28"/>
        </w:rPr>
      </w:pPr>
      <w:r>
        <w:rPr>
          <w:sz w:val="28"/>
          <w:szCs w:val="28"/>
        </w:rPr>
        <w:t>В третьей главе даны предложения по улучшению финансово-хозяйственного состояния строительного предприятия.</w:t>
      </w:r>
    </w:p>
    <w:p w:rsidR="00CD59A7" w:rsidRDefault="00CD59A7">
      <w:pPr>
        <w:spacing w:line="360" w:lineRule="auto"/>
        <w:jc w:val="both"/>
        <w:rPr>
          <w:sz w:val="28"/>
          <w:szCs w:val="28"/>
        </w:rPr>
      </w:pPr>
      <w:r>
        <w:rPr>
          <w:sz w:val="28"/>
          <w:szCs w:val="28"/>
        </w:rPr>
        <w:t>Также в дипломе присутствует описание БЖД при строительстве дачных домиков.</w:t>
      </w:r>
    </w:p>
    <w:p w:rsidR="00CD59A7" w:rsidRDefault="00CD59A7">
      <w:pPr>
        <w:spacing w:line="360" w:lineRule="auto"/>
        <w:jc w:val="both"/>
      </w:pPr>
    </w:p>
    <w:p w:rsidR="00CD59A7" w:rsidRDefault="00CD59A7">
      <w:pPr>
        <w:spacing w:line="360" w:lineRule="auto"/>
        <w:jc w:val="center"/>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r>
        <w:br w:type="page"/>
      </w:r>
      <w:r>
        <w:rPr>
          <w:b/>
          <w:bCs/>
          <w:sz w:val="28"/>
          <w:szCs w:val="28"/>
        </w:rPr>
        <w:t>1. Анализ  финансово-хозяйственной  деятельности  строительной  организации,  как объект  анализа.</w:t>
      </w:r>
    </w:p>
    <w:p w:rsidR="00CD59A7" w:rsidRDefault="00CD59A7">
      <w:pPr>
        <w:pStyle w:val="HTML"/>
        <w:numPr>
          <w:ilvl w:val="1"/>
          <w:numId w:val="1"/>
        </w:numPr>
        <w:tabs>
          <w:tab w:val="clear" w:pos="1230"/>
          <w:tab w:val="num" w:pos="0"/>
        </w:tabs>
        <w:spacing w:line="360" w:lineRule="auto"/>
        <w:ind w:left="0" w:firstLine="0"/>
        <w:rPr>
          <w:rFonts w:ascii="Times New Roman" w:hAnsi="Times New Roman" w:cs="Times New Roman"/>
          <w:b/>
          <w:bCs/>
          <w:sz w:val="28"/>
          <w:szCs w:val="28"/>
        </w:rPr>
      </w:pPr>
      <w:r>
        <w:rPr>
          <w:rFonts w:ascii="Times New Roman" w:hAnsi="Times New Roman" w:cs="Times New Roman"/>
          <w:b/>
          <w:bCs/>
          <w:sz w:val="28"/>
          <w:szCs w:val="28"/>
        </w:rPr>
        <w:t>Предмет, задачи и метод экономического анализа строительной организации.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Экономический анализ помогает работникам строительной организации своевременно обеспечить выполнение плановых заданий по строительным объектам  и их качеству;</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организовать ритмичную  работу в течение всего месяца; повышать экономическую эффективность, систематически снижая себестоимость продукции; осуществлять  режим экономии.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Для успешного осуществления этих задач необходимо шире развивать и поддерживать творческую инициативу и активность рабочих, инженеров и техников в изыскании новых резервов, добиваться  наиболее полного их использования, настойчиво внедрять новую технику, комплексную механизацию и автоматизацию строительства, проводить модернизацию оборудования, специализацию и на этой основе непрерывно повышать производительность труда.</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В этих условиях необходимо систематическое проведения анализа выполнения плана по объёму строительства, вводу в действие годовых объёмов, прибыли, рентабельности, осуществлению технического прогресса и модернизации оборудования, повышению производительности труда, снижению себестоимости, ускорению оборачиваемости средств.</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Предметом экономического анализа являются хозяйственная деятельность строительной организации и её результаты, изучаемые по данным учёта и отчётности с целью правильной оценки работы и выявления  неиспользованных внутренних резервов.</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Для правильной оценки  работы и установления имеющихся резервов необходимо иметь надёжную для анализа базу. Обычно при анализе сопоставляются отчётные (фактические) показатели с плановыми  (сметными).  Следовательно, в первую очередь необходимо убедиться в обоснованности плана, его соответствии  передовым технико-экономическим</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нормам и взаимосогласованности  отдельных  частей (зданий по строительству с численностью рабочей силы, с себестоимостью продукции, с нормативами оборотных средств и другими финансовыми показателями).  Конечно, выполнение  и перевыполнение заниженных планов нельзя считать</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достижениями в работе строительных организаций. </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К основным задачам анализа относится выявление внутренних резервов, Способствующих техническому прогрессу, модернизации оборудования, лучшему использованию мощностей, улучшению специализации и кооперирования, снижению себестоимости продукции, осуществлению хозяйственного расчёта, проведению режима экономии, повышению  рентабельности.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В соответствии с этими задачами  при экономическом анализе изучаются: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Использование имеющихся основных и оборотных средств (фондов), рабочей силы и фондов заработной платы, материального стимулирования; выполнению плана по объёму строительства  и вводу годовых объектов в эксплуатацию, прибыли, снижение себестоимости продукции и этой основе повышение рентабельности; выполнение обязательств организаций по отношению к своим заказчикам, поставщикам, субподрядчикам, банковским, финансовым органам; состояние учёта, предварительного, текущего и последующего контроля.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В анализе хозяйственной деятельности особое значение приобретает изучение экономической эффективности технического прогресса, специализации и кооперирования, совершенствования форм и методов хозяйствования, организации и управления.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При экономическом анализе применяются определённые способы и приёмы</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изучения и обобщения работы;  все хозяйственные операции и процессы рассматриваются во взаимосвязи.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Чтобы  установить  общие  положения,  характерные  для  изучаемой организации,  необходимо рассмотреть  всю  совокупность  хозяйственных  операций  во  взаимосвязи.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Основными приёмами  (методами)  экономического  анализа  являются: сравнение  отчётных показателей с плановыми  (сметными),  созданными за прошлые  периоды (динамические ряды),  с проектными  и нормативными показателями, с показателями  работы  других строительных организаций  как  своего,  так  и других  экономических районов.  Широко применяются  при анализе  экономические группировки  хозяйственных  операций  в  разрезах, позволяющих рассмотрение  показателей  во  взаимосвязи  и  взаимном  влиянии, абсолютные  и  относительные показатели  (средние  величины,  проценты,  коэффициенты,  индексы  и т.д.).</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Иногда  в  экономическом  анализе  применяются  выборочные  наблюдения,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Дополнительные экономические  группировки и  обобщающие  показатели.  Для  наглядного изображения  в аналитической  работе  используются  схемы,  диаграммы,   плакаты.</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  детализации  общих  (синтетических)  показателей  состав  их рассматривается  по отдельным  частям  строительной  организации,  по  времени  возникновения и  т.  д.,  т.  е. анализ  проводится  в  обратном  порядке  по сравнению  с  учётом,  при котором  происходит образование  анализируемых  показателей  путём  синтетических накопительных  группировок хозяйственных  операций  с установлением  их  взаимосвязи (корреспонденция  счетов бухгалтерского  учёта).  Данные  анализа  в  свою  очередь  синтезируются в  порядке  их взаимосвязанных  обобщений.   Экономический  анализ  работы  строительной организации непосредственно  связан  с  бухгалтерским  учётом  и  контролем хозяйственной  деятельности  и представляет  собой  часть  этого  единства.</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На  основе  данных    экономического  анализа  вносятся  конкретные предложения  по устранению  установленных  недостатков  и  дальнейшему  улучшению  работы анализируемых строительных  организаций.   Результаты  анализа  оформляются  заключениями,  объяснительными записками, постановлениями  или  решениями.</w:t>
      </w:r>
    </w:p>
    <w:p w:rsidR="00CD59A7" w:rsidRDefault="00CD59A7">
      <w:pPr>
        <w:pStyle w:val="3"/>
        <w:spacing w:line="360" w:lineRule="auto"/>
        <w:jc w:val="both"/>
        <w:rPr>
          <w:sz w:val="28"/>
          <w:szCs w:val="28"/>
        </w:rPr>
      </w:pPr>
      <w:r>
        <w:rPr>
          <w:sz w:val="28"/>
          <w:szCs w:val="28"/>
        </w:rPr>
        <w:t>Задачи учета затрат строительной продукции</w:t>
      </w:r>
    </w:p>
    <w:p w:rsidR="00CD59A7" w:rsidRDefault="00CD59A7">
      <w:pPr>
        <w:pStyle w:val="Web"/>
        <w:spacing w:line="360" w:lineRule="auto"/>
        <w:jc w:val="both"/>
        <w:rPr>
          <w:sz w:val="28"/>
          <w:szCs w:val="28"/>
        </w:rPr>
      </w:pPr>
      <w:r>
        <w:rPr>
          <w:rStyle w:val="aa"/>
          <w:sz w:val="28"/>
          <w:szCs w:val="28"/>
        </w:rPr>
        <w:footnoteReference w:id="1"/>
      </w:r>
      <w:r>
        <w:rPr>
          <w:sz w:val="28"/>
          <w:szCs w:val="28"/>
        </w:rPr>
        <w:t xml:space="preserve">Бухгалтерский учет в строительных организациях обеспечивает выявление и мобилизацию имеющихся резервов, направляемых на выполнение планов объема и ввода в действие новых производственных мощностей и объектов строи тельства, для систематического снижения затрат на производство строительных и монтажных работ и продукции подсобных и вспомогательных производств. </w:t>
      </w:r>
    </w:p>
    <w:p w:rsidR="00CD59A7" w:rsidRDefault="00CD59A7">
      <w:pPr>
        <w:pStyle w:val="Web"/>
        <w:spacing w:line="360" w:lineRule="auto"/>
        <w:jc w:val="both"/>
        <w:rPr>
          <w:sz w:val="28"/>
          <w:szCs w:val="28"/>
        </w:rPr>
      </w:pPr>
      <w:r>
        <w:rPr>
          <w:sz w:val="28"/>
          <w:szCs w:val="28"/>
        </w:rPr>
        <w:t xml:space="preserve">Бухгалтерский учет базируется на единстве методологических, организационных и технических положений, соблюдение которых обеспечивает унификацию, достоверность, объективность и полноту учетных данных. </w:t>
      </w:r>
    </w:p>
    <w:p w:rsidR="00CD59A7" w:rsidRDefault="00CD59A7">
      <w:pPr>
        <w:pStyle w:val="Web"/>
        <w:spacing w:line="360" w:lineRule="auto"/>
        <w:jc w:val="both"/>
        <w:rPr>
          <w:sz w:val="28"/>
          <w:szCs w:val="28"/>
        </w:rPr>
      </w:pPr>
      <w:r>
        <w:rPr>
          <w:sz w:val="28"/>
          <w:szCs w:val="28"/>
        </w:rPr>
        <w:t xml:space="preserve">Предметом бухгалтерского учета в строительстве является хозяйственная деятельность застройщика, а также хозяйственная деятельность организаций и хозяйств, обслуживающих основную деятельность строительных организаций. </w:t>
      </w:r>
    </w:p>
    <w:p w:rsidR="00CD59A7" w:rsidRDefault="00CD59A7">
      <w:pPr>
        <w:pStyle w:val="Web"/>
        <w:spacing w:line="360" w:lineRule="auto"/>
        <w:jc w:val="both"/>
        <w:rPr>
          <w:sz w:val="28"/>
          <w:szCs w:val="28"/>
        </w:rPr>
      </w:pPr>
      <w:r>
        <w:rPr>
          <w:sz w:val="28"/>
          <w:szCs w:val="28"/>
        </w:rPr>
        <w:t xml:space="preserve">Хозяйственная деятельность подрядных строительных организаций охватывает производство строительных и монтажных работ и осуществляется на основании договора с заказчиком, утвержденных смет и сметно-финансовых расчетов, годового титульного списка. </w:t>
      </w:r>
    </w:p>
    <w:p w:rsidR="00CD59A7" w:rsidRDefault="00CD59A7">
      <w:pPr>
        <w:pStyle w:val="Web"/>
        <w:spacing w:line="360" w:lineRule="auto"/>
        <w:jc w:val="both"/>
        <w:rPr>
          <w:sz w:val="28"/>
          <w:szCs w:val="28"/>
        </w:rPr>
      </w:pPr>
      <w:r>
        <w:rPr>
          <w:sz w:val="28"/>
          <w:szCs w:val="28"/>
        </w:rPr>
        <w:t xml:space="preserve">Основная задача подрядных строительных организаций заключается в выполнении всех строительных и монтажных работ и обеспечении ввода в действие объектов и мощностей в установленные сроки. Необходимо на основании бухгалтерского учета постоянно изучать хозяйственную деятельность строительных организаций, проводить систематический экономический анализ ее работы в части выполнения плана строительно-монтажных работ по объему, структуре, заказчикам, отдельных объектов и сдачи строительной продукции и производственных мощностей в действие, получению прибыли и снижению себестоимости строительно-монтажных работ и производительности труда в строительстве. </w:t>
      </w:r>
    </w:p>
    <w:p w:rsidR="00CD59A7" w:rsidRDefault="00CD59A7">
      <w:pPr>
        <w:pStyle w:val="Web"/>
        <w:spacing w:line="360" w:lineRule="auto"/>
        <w:jc w:val="both"/>
        <w:rPr>
          <w:sz w:val="28"/>
          <w:szCs w:val="28"/>
        </w:rPr>
      </w:pPr>
      <w:r>
        <w:rPr>
          <w:rStyle w:val="aa"/>
          <w:sz w:val="28"/>
          <w:szCs w:val="28"/>
        </w:rPr>
        <w:footnoteReference w:id="2"/>
      </w:r>
      <w:r>
        <w:rPr>
          <w:sz w:val="28"/>
          <w:szCs w:val="28"/>
        </w:rPr>
        <w:t xml:space="preserve">Производственная и хозяйственно-финансовая деятельность строительных организаций анализируется на основании данных бухгалтерского, статистического и оперативно-технического учета. Но с учетом рыночных потребностей строительных организаций представляется целесообразным выделить три основных потока информации, которые должны создать основу банка данных строительной организации: </w:t>
      </w:r>
    </w:p>
    <w:p w:rsidR="00CD59A7" w:rsidRDefault="00CD59A7">
      <w:pPr>
        <w:pStyle w:val="Web"/>
        <w:spacing w:line="360" w:lineRule="auto"/>
        <w:jc w:val="both"/>
        <w:rPr>
          <w:sz w:val="28"/>
          <w:szCs w:val="28"/>
        </w:rPr>
      </w:pPr>
      <w:r>
        <w:rPr>
          <w:sz w:val="28"/>
          <w:szCs w:val="28"/>
        </w:rPr>
        <w:t xml:space="preserve">1. Нормативная и методическая информация, формирующая условия функционирования и регламентирующая инвестиционную деятельность (законы и решения Правительства России, директивные указания центральных экономических ведомств, инструктивные и нормативные указания Госстроя РФ); вся нормативная информация (требования) по качеству строительства, технике безопасности и прочее. </w:t>
      </w:r>
      <w:r>
        <w:rPr>
          <w:sz w:val="28"/>
          <w:szCs w:val="28"/>
        </w:rPr>
        <w:br/>
        <w:t xml:space="preserve">Если говорить обобщенно, этот поток должен отражать внешние по отношению к организации общественные условия и требования (“правила игры”), без которых вообще невозможна никакая продуктивная деятельность. </w:t>
      </w:r>
    </w:p>
    <w:p w:rsidR="00CD59A7" w:rsidRDefault="00CD59A7">
      <w:pPr>
        <w:pStyle w:val="Web"/>
        <w:spacing w:line="360" w:lineRule="auto"/>
        <w:jc w:val="both"/>
        <w:rPr>
          <w:sz w:val="28"/>
          <w:szCs w:val="28"/>
        </w:rPr>
      </w:pPr>
      <w:r>
        <w:rPr>
          <w:sz w:val="28"/>
          <w:szCs w:val="28"/>
        </w:rPr>
        <w:t xml:space="preserve">2. Второй поток должен содержать информацию, характеризующую объективные результаты деятельности самой организации: динамику показателей деятельности, результаты взаимоотношения с партнерами (заказчиками, субподрядчиками, проектными организациями, банками, страховыми учреждениями, налоговыми органами и т.д.). Этот поток информации включает данные о зак люченных контрактах и вытекающих из них обязательств строительной организации, программе работ и физических объемах выполняемых работ, данные о ходе выполнения договорных обязательств, состоянии организации (наличии и расходовании ресурсов, наличии, состоянии и использовании техники, кадровом потенциале и его использовании, финансовом состоянии и других сторонах деятельности организации и всех ее подразделений). </w:t>
      </w:r>
      <w:r>
        <w:rPr>
          <w:sz w:val="28"/>
          <w:szCs w:val="28"/>
        </w:rPr>
        <w:br/>
        <w:t xml:space="preserve">Необходимо особо отметить, что в основе всего учета и всей организации информации о деятельности строительной организации должны лежать данные (договорные, плановые, фактические) об объекте строительства (заключенном контракте). Именно они имеют решающее значение и решающую ценность для организации внутрифирменного хозрасчета и планирования, оценки деятельности, систем стимулирования. Здесь же должны концентрироваться аналитические материалы, результаты взаимодействия с консультативными и инжиниринговыми фирмами, обследований, социологических опросов. </w:t>
      </w:r>
      <w:r>
        <w:rPr>
          <w:sz w:val="28"/>
          <w:szCs w:val="28"/>
        </w:rPr>
        <w:br/>
        <w:t xml:space="preserve">Главная особенность этого потока информации заключается в том, что он должен давать объективное представление о важнейших сторонах воспроизводственного процесса путем соизмерения натуральных (физических) и стоимостных (экономических) показателей. При этом следует восполнить ряд информационных пробелов: в области сквозного учета продолжительности строительства и его динамики; уровнях и динамике эффективности функционирования строительной организации; интенсивности использования производственных ресурсов; надежности функционирования; данные о производственной мощности строительной организации и уровнях ее использования и многие другие, о не учитываемых до сих пор расходах (на страхование, на маркетинг и другое). На основе данных этого потока формируется и отчетность органам статистики, финансовым и налоговым органам. </w:t>
      </w:r>
    </w:p>
    <w:p w:rsidR="00CD59A7" w:rsidRDefault="00CD59A7">
      <w:pPr>
        <w:pStyle w:val="Web"/>
        <w:spacing w:line="360" w:lineRule="auto"/>
        <w:jc w:val="both"/>
        <w:rPr>
          <w:sz w:val="28"/>
          <w:szCs w:val="28"/>
        </w:rPr>
      </w:pPr>
      <w:r>
        <w:rPr>
          <w:sz w:val="28"/>
          <w:szCs w:val="28"/>
        </w:rPr>
        <w:t xml:space="preserve">3. Третий поток отражает сравнительно новый поток информации, который пока случаен и не организован. Это – ситуационная, рыночная, поведенческая информация, без которой нельзя вести дело в условиях рыночной экономики. Состав этой информации неоднороден, поэтому имеет смысл структуризировать потоки информации внутри этого потока. В частности, можно выделить информацию о: </w:t>
      </w:r>
      <w:r>
        <w:rPr>
          <w:sz w:val="28"/>
          <w:szCs w:val="28"/>
        </w:rPr>
        <w:br/>
        <w:t xml:space="preserve">– прогнозируемых изменениях экономической динамики, общем развитии страны, региона, и зоны действия строительной организации; </w:t>
      </w:r>
      <w:r>
        <w:rPr>
          <w:sz w:val="28"/>
          <w:szCs w:val="28"/>
        </w:rPr>
        <w:br/>
        <w:t xml:space="preserve">– основных конкурентах строительной организации и условиях их деятельности; </w:t>
      </w:r>
      <w:r>
        <w:rPr>
          <w:sz w:val="28"/>
          <w:szCs w:val="28"/>
        </w:rPr>
        <w:br/>
        <w:t xml:space="preserve">– инвестиционных намерениях потенциальных заказчиков, их финансовом состоянии, производственных требованиях; </w:t>
      </w:r>
      <w:r>
        <w:rPr>
          <w:sz w:val="28"/>
          <w:szCs w:val="28"/>
        </w:rPr>
        <w:br/>
        <w:t xml:space="preserve">– рыночных, биржевых ценах на потребляемые ресурсы и ценах на строительную продукцию; </w:t>
      </w:r>
      <w:r>
        <w:rPr>
          <w:sz w:val="28"/>
          <w:szCs w:val="28"/>
        </w:rPr>
        <w:br/>
        <w:t xml:space="preserve">– индексах цен, уровне инфляции, цене “инвестиционного рубля”; </w:t>
      </w:r>
      <w:r>
        <w:rPr>
          <w:sz w:val="28"/>
          <w:szCs w:val="28"/>
        </w:rPr>
        <w:br/>
        <w:t xml:space="preserve">– состоянии дел в кредитно-банковской сфере (стоимость краткосрочных и долгосрочных кредитов, стоимость страхования); </w:t>
      </w:r>
      <w:r>
        <w:rPr>
          <w:sz w:val="28"/>
          <w:szCs w:val="28"/>
        </w:rPr>
        <w:br/>
        <w:t xml:space="preserve">– ценах на различные инжиниринговые и консультативные услуги. </w:t>
      </w:r>
    </w:p>
    <w:p w:rsidR="00CD59A7" w:rsidRDefault="00CD59A7">
      <w:pPr>
        <w:pStyle w:val="Web"/>
        <w:spacing w:line="360" w:lineRule="auto"/>
        <w:jc w:val="both"/>
        <w:rPr>
          <w:sz w:val="28"/>
          <w:szCs w:val="28"/>
        </w:rPr>
      </w:pPr>
      <w:r>
        <w:rPr>
          <w:sz w:val="28"/>
          <w:szCs w:val="28"/>
        </w:rPr>
        <w:t xml:space="preserve">Правильная организация учета и контроля в строительстве является одним из важнейших условий успешного развития строительной отрасли. Необходимо, чтобы бухгалтерский учет охватывал все хозяйственные операции строительных организаций. </w:t>
      </w:r>
    </w:p>
    <w:p w:rsidR="00CD59A7" w:rsidRDefault="00CD59A7">
      <w:pPr>
        <w:pStyle w:val="Web"/>
        <w:spacing w:line="360" w:lineRule="auto"/>
        <w:jc w:val="both"/>
        <w:rPr>
          <w:sz w:val="28"/>
          <w:szCs w:val="28"/>
        </w:rPr>
      </w:pPr>
      <w:r>
        <w:rPr>
          <w:sz w:val="28"/>
          <w:szCs w:val="28"/>
        </w:rPr>
        <w:t xml:space="preserve">Бухгалтерский учет должен обеспечить: </w:t>
      </w:r>
    </w:p>
    <w:p w:rsidR="00CD59A7" w:rsidRDefault="00CD59A7">
      <w:pPr>
        <w:numPr>
          <w:ilvl w:val="0"/>
          <w:numId w:val="3"/>
        </w:numPr>
        <w:spacing w:line="360" w:lineRule="auto"/>
        <w:jc w:val="both"/>
        <w:rPr>
          <w:sz w:val="28"/>
          <w:szCs w:val="28"/>
        </w:rPr>
      </w:pPr>
      <w:r>
        <w:rPr>
          <w:sz w:val="28"/>
          <w:szCs w:val="28"/>
        </w:rPr>
        <w:t xml:space="preserve">получение сводных данных о производственной деятельности строительных организаций, вводе в действие объектов и производственных мощностей, снижении себестоимости строительно-монтажных работ и производительности труда в строительстве, получении прибыли; </w:t>
      </w:r>
    </w:p>
    <w:p w:rsidR="00CD59A7" w:rsidRDefault="00CD59A7">
      <w:pPr>
        <w:numPr>
          <w:ilvl w:val="0"/>
          <w:numId w:val="3"/>
        </w:numPr>
        <w:spacing w:line="360" w:lineRule="auto"/>
        <w:jc w:val="both"/>
        <w:rPr>
          <w:sz w:val="28"/>
          <w:szCs w:val="28"/>
        </w:rPr>
      </w:pPr>
      <w:r>
        <w:rPr>
          <w:sz w:val="28"/>
          <w:szCs w:val="28"/>
        </w:rPr>
        <w:t xml:space="preserve">контроль за движением материальных ценностей: поступление, хранение и расходование их в зависимости от выполненного объема работ строительной организацией в целом, а также каждым материально-ответственным лицом в отдельности; представление в установленные сроки отчетности об остатках материальных ценностей с фактическим их наличием; </w:t>
      </w:r>
    </w:p>
    <w:p w:rsidR="00CD59A7" w:rsidRDefault="00CD59A7">
      <w:pPr>
        <w:numPr>
          <w:ilvl w:val="0"/>
          <w:numId w:val="3"/>
        </w:numPr>
        <w:spacing w:line="360" w:lineRule="auto"/>
        <w:jc w:val="both"/>
        <w:rPr>
          <w:sz w:val="28"/>
          <w:szCs w:val="28"/>
        </w:rPr>
      </w:pPr>
      <w:r>
        <w:rPr>
          <w:sz w:val="28"/>
          <w:szCs w:val="28"/>
        </w:rPr>
        <w:t xml:space="preserve">группировку материальных издержек на производство строительно-монтажных работ строительной организацией в целом и отдельным объектам учета по статьям затрат в целях осуществления контроля за соблюдением норм затрат труда, материальных, денежных средств и выявления резервов снижения себестоимости строительных и монтажных работ; </w:t>
      </w:r>
    </w:p>
    <w:p w:rsidR="00CD59A7" w:rsidRDefault="00CD59A7">
      <w:pPr>
        <w:numPr>
          <w:ilvl w:val="0"/>
          <w:numId w:val="3"/>
        </w:numPr>
        <w:spacing w:line="360" w:lineRule="auto"/>
        <w:jc w:val="both"/>
        <w:rPr>
          <w:sz w:val="28"/>
          <w:szCs w:val="28"/>
        </w:rPr>
      </w:pPr>
      <w:r>
        <w:rPr>
          <w:sz w:val="28"/>
          <w:szCs w:val="28"/>
        </w:rPr>
        <w:t xml:space="preserve">группировку фактических затрат отдельных законченных объектов (этапов) в разрезе калькулируемых объектов строительства; </w:t>
      </w:r>
    </w:p>
    <w:p w:rsidR="00CD59A7" w:rsidRDefault="00CD59A7">
      <w:pPr>
        <w:pStyle w:val="HTML"/>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полноту списания затрат на производство и услуг вспомогательных хозяйств.</w:t>
      </w:r>
    </w:p>
    <w:p w:rsidR="00CD59A7" w:rsidRDefault="00CD59A7">
      <w:pPr>
        <w:pStyle w:val="HTML"/>
        <w:spacing w:line="360" w:lineRule="auto"/>
        <w:jc w:val="both"/>
        <w:rPr>
          <w:rFonts w:ascii="Times New Roman" w:hAnsi="Times New Roman" w:cs="Times New Roman"/>
          <w:sz w:val="28"/>
          <w:szCs w:val="28"/>
        </w:rPr>
      </w:pPr>
    </w:p>
    <w:p w:rsidR="00CD59A7" w:rsidRDefault="00CD59A7">
      <w:pPr>
        <w:pStyle w:val="HTML"/>
        <w:spacing w:line="360" w:lineRule="auto"/>
        <w:jc w:val="both"/>
        <w:rPr>
          <w:rFonts w:ascii="Times New Roman" w:hAnsi="Times New Roman" w:cs="Times New Roman"/>
          <w:sz w:val="28"/>
          <w:szCs w:val="28"/>
        </w:rPr>
      </w:pPr>
    </w:p>
    <w:p w:rsidR="00CD59A7" w:rsidRDefault="00CD59A7">
      <w:pPr>
        <w:pStyle w:val="HTML"/>
        <w:spacing w:line="360" w:lineRule="auto"/>
        <w:rPr>
          <w:rFonts w:ascii="Times New Roman" w:hAnsi="Times New Roman" w:cs="Times New Roman"/>
          <w:b/>
          <w:bCs/>
          <w:sz w:val="28"/>
          <w:szCs w:val="28"/>
        </w:rPr>
      </w:pPr>
      <w:r>
        <w:rPr>
          <w:rFonts w:ascii="Times New Roman" w:hAnsi="Times New Roman" w:cs="Times New Roman"/>
          <w:b/>
          <w:bCs/>
          <w:sz w:val="28"/>
          <w:szCs w:val="28"/>
        </w:rPr>
        <w:t>1.2.   Анализ финансового состояния строительных организаций.</w:t>
      </w:r>
    </w:p>
    <w:p w:rsidR="00CD59A7" w:rsidRDefault="00CD59A7">
      <w:pPr>
        <w:pStyle w:val="HTML"/>
        <w:spacing w:line="360" w:lineRule="auto"/>
        <w:jc w:val="both"/>
        <w:rPr>
          <w:rFonts w:ascii="Times New Roman" w:hAnsi="Times New Roman" w:cs="Times New Roman"/>
          <w:sz w:val="28"/>
          <w:szCs w:val="28"/>
        </w:rPr>
      </w:pPr>
      <w:r>
        <w:rPr>
          <w:rStyle w:val="aa"/>
          <w:rFonts w:ascii="Times New Roman" w:hAnsi="Times New Roman" w:cs="Times New Roman"/>
          <w:sz w:val="28"/>
          <w:szCs w:val="28"/>
        </w:rPr>
        <w:footnoteReference w:id="3"/>
      </w:r>
      <w:r>
        <w:rPr>
          <w:rFonts w:ascii="Times New Roman" w:hAnsi="Times New Roman" w:cs="Times New Roman"/>
          <w:sz w:val="28"/>
          <w:szCs w:val="28"/>
        </w:rPr>
        <w:t>Финансовое состояние -  это комплексное понятие, которое характеризуется  системой показателей, отражающих наличие, структуру и динамику  имущества (активов) строительной организации, финансовую устойчивость, ликвидность и платёжеспособность.  В условиях рынка значение финансового состояние превращается из формального момента в определяющий деятельность строительной организации.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Анализ  финансового  состояния  позволяет  установить  размер оборотных  средств  строительной  организации,  прибылей  и  убытков,  состояние  расчётной  и  платёжной дисциплины.</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Задачами  анализа  являются:</w:t>
      </w:r>
    </w:p>
    <w:p w:rsidR="00CD59A7" w:rsidRDefault="00CD59A7">
      <w:pPr>
        <w:pStyle w:val="HTM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определение  выполнения  плана  прибыли  и  её  рентабельности;</w:t>
      </w:r>
    </w:p>
    <w:p w:rsidR="00CD59A7" w:rsidRDefault="00CD59A7">
      <w:pPr>
        <w:pStyle w:val="HTM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установления  наличия  собственных  оборотных  средств  и источников  их покрытия  с установлением  факторов,  в  результате  которых  произошли  изменения;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определение  состава  и  обеспеченности  строительной  организации собственными оборотными  средствами  и  их  использования;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установление  правильности  и  своевременности  расчётных взаимоотношений  с заказчиками  и  субподрядчиками;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установление  правильности  и  своевременности  расчётов  с поставщиками  материально-технического  снабжения  и  прочими  дебиторами  и  кредиторами;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определение  правильности  образования  и  использования специальных  фондов  и  средств целевого  финансирования  и  целевых  поступлений;</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установление  оборачиваемости  как  нормируемых,  так и  всех оборотных  средств  и определение  путей  её  ускорения.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Устойчивость финансового состояния – необходимое условие деятельности строительной организации в условиях</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Основными  источниками анализа  финансового  состояния  служат бухгалтерский  баланс  и те  отчётные  формы  (текущей  и  годовой  отчётности),  в  которых содержаться  данные, дополняющие  показатели  баланса.  В  строительных  организациях  можно рассмотреть  каждую  из  статей  баланса  по  её  содержанию  и  факторам изменения.  Такая  возможность  открывается  прямой  связью  баланса  со счетами  бухгалтерского  учёта.  Каждый  показатель,  содержащийся  в балансе,  может  быть  рассмотрен  до  первичных  документов  включительно, т.  е.  по  хозяйственным  операциям,  из  которых  он  сложился.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Анализ  финансового  состояния  заканчивается  формулированием  выводов и  предложений  по  улучшению  хозяйственной  деятельности  строительной организации.  На  основе  анализа  разрабатываются  конкретные  мероприятия  по  использованию  выявленных  резервов,  устранению  недостатков  в работе  и  ускорению  хозяйственного  расчёта.</w:t>
      </w:r>
    </w:p>
    <w:p w:rsidR="00CD59A7" w:rsidRDefault="00CD59A7">
      <w:pPr>
        <w:pStyle w:val="HTML"/>
        <w:spacing w:line="360" w:lineRule="auto"/>
        <w:rPr>
          <w:rFonts w:ascii="Times New Roman" w:hAnsi="Times New Roman" w:cs="Times New Roman"/>
          <w:b/>
          <w:bCs/>
          <w:sz w:val="28"/>
          <w:szCs w:val="28"/>
        </w:rPr>
      </w:pPr>
    </w:p>
    <w:p w:rsidR="00CD59A7" w:rsidRDefault="00CD59A7">
      <w:pPr>
        <w:pStyle w:val="HTML"/>
        <w:spacing w:line="360" w:lineRule="auto"/>
        <w:rPr>
          <w:rFonts w:ascii="Times New Roman" w:hAnsi="Times New Roman" w:cs="Times New Roman"/>
          <w:b/>
          <w:bCs/>
          <w:sz w:val="28"/>
          <w:szCs w:val="28"/>
        </w:rPr>
      </w:pPr>
    </w:p>
    <w:p w:rsidR="00CD59A7" w:rsidRDefault="00CD59A7">
      <w:pPr>
        <w:pStyle w:val="HTML"/>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1.3. Анализ  прибыли и её использования строительной организации.</w:t>
      </w:r>
    </w:p>
    <w:p w:rsidR="00CD59A7" w:rsidRDefault="00CD59A7">
      <w:pPr>
        <w:pStyle w:val="HTML"/>
        <w:spacing w:line="360" w:lineRule="auto"/>
        <w:jc w:val="both"/>
        <w:rPr>
          <w:rFonts w:ascii="Times New Roman" w:hAnsi="Times New Roman" w:cs="Times New Roman"/>
          <w:color w:val="000000"/>
          <w:sz w:val="28"/>
          <w:szCs w:val="28"/>
        </w:rPr>
      </w:pP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Непосредственно перед тем,  как  приступить  к  рассмотрению  сущности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прибыли,  необходимо  определить  ряд  исходных   экономических   категорий, реально существующих в  условиях  рыночной  экономики,  из  которых  логично возникает понятие "прибыль".</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 точки зрения новой экономической  науки  -  российского  финансового</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менеджмента - стоимость товара выявляется не только на  стадии  производства и распределения, но и на стадии реализации (обмена) и потребления. При  этом стоимость товара включает в себя стоимость прошлого овеществленного труда  и стоимость вновь созданного прибавочного продукта (живого труда).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Вновь созданная стоимость распадается на две части:  заработную  плату работников, которая с точки зрения предпринимателя является частью  издержек производства, и маржинальный доход, который образуется только  в  результате реализации строительной продукции, что означает  общественное  признание  ее полезности.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Строительная продукция представляет  собой  договорную  стоимость  или  фактический объем строительно-монтажных работ по законченным  строительством и сданным заказчику объектам, технологическим  этапам  и  комплексам  работ, либо  договорную  стоимость  строительно-монтажных  работ,  выполненных   за истекший месяц.</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Маржинальный  доход  предприятия  определяется  как   разность   между</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стоимостью произведенной строительной  продукции,  которая  принимает  форму выручки от  реализации,  и  стоимостью  потребленных  факторов  производства (материальных, трудовых  и  финансовых),  которые  в  совокупности  образуют переменные затраты предприятия. Переменные  (или  пропорциональные)  затраты возрастают, либо уменьшаются пропорционально объему производства.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 отличие от переменных затрат, постоянные (или фиксированные) затраты не связаны непосредственно с технологической стороной процесса  производства и поэтому не следуют за динамикой объема производства.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Себестоимость продукции (работ, услуг) представляет собой  стоимостную оценку потребленных в процессе производства материальных, трудовых и  других ресурсов.  Себестоимость  может  определяться   как   сумма   переменных   и постоянных затрат предприятия.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Style w:val="aa"/>
          <w:rFonts w:ascii="Times New Roman" w:hAnsi="Times New Roman" w:cs="Times New Roman"/>
          <w:color w:val="000000"/>
          <w:sz w:val="28"/>
          <w:szCs w:val="28"/>
        </w:rPr>
        <w:footnoteReference w:id="4"/>
      </w:r>
      <w:r>
        <w:rPr>
          <w:rFonts w:ascii="Times New Roman" w:hAnsi="Times New Roman" w:cs="Times New Roman"/>
          <w:color w:val="000000"/>
          <w:sz w:val="28"/>
          <w:szCs w:val="28"/>
        </w:rPr>
        <w:t>Финансовый результат от реализации продукции (работ,  услуг)  является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основным показателем характеризующим уровень  эффективности  производства  и определяется путем сопоставления себестоимости продукции  (работ,  услуг)  и выручки от ее реализации (без налога на добавленную стоимость).  В  условиях рыночной экономики финансовый  результат  может  определяться  как  разность между маржинальным доходом и постоянными затратами.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 сфере капитального  строительства  порядок  определения  выручки  от реализации  строительной  продукции  является   важным   элементом   учетной политики подрядной строительной организации, а также договоров подряда.  При этом выручка от реализации строительной  продукции  определяется  на  основе договорных цен или договорной стоимости строительства.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 договорную стоимость строительства включаются: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сметная стоимость строительно-монтажных  работ  с  учетом  поправочных коэффициентов (коэффициентов удорожания);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затраты на строительство временных зданий и сооружений;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резерв на непредвиденные работы и затраты;</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затраты, не нашедшие отражения в государственных нормах  и  ценах  или затраты, компенсируемые заказчиком  сверх  сметной  стоимости  строительства (компенсации).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Таким  образом,  финансовый   результат   хозяйственной   деятельности подрядных  строительных  организаций   определяется   как   разность   между договорной стоимостью строительно-монтажных работ  и  их  себестоимостью,  и представляет  собой  сумму  нормативной  прибыли  (плановых  накоплений)   и экономии от снижения себестоимости строительно-монтажных работ.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Финансовый   результат   хозяйственной    деятельности    строительной организации может принимать положительное или отрицательное значение и,  как правило, выступает в  форме  прибыли  (убытков).  В  частном  случае,  когда себестоимость равна выручке от реализации, финансовый результат равен нулю.       Теперь  подробно  рассмотрим  содержание  понятия  "прибыль".  </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Прибыль целесообразно рассматривать в следующих аспектах:</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1. Прибыль как экономическая категория;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2. Прибыль  как финансовый результат;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3. Прибыль как форма денежных накоплений.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Прибыль как экономическая категория  представляет  собой  совокупность экономических, распределительных, финансовых  отношений,  складывающиеся  по поводу образования, распределения  и  использования  части  вновь  созданной стоимости, выступающей  как  приращение  суммы  средств,  авансированных  на осуществление хозяйственной деятельности, или как избыток над понесенными  в ходе этой деятельности и связанными с нею издержками производства.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Сущность  прибыли,  как  экономической  категории,  проявляется  в  ее</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функциях.</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Во-первых, прибыль выполняет функцию оценки итогов работы предприятия, поскольку в  ней  отражаются  все  стороны  его  деятельности  как  в  сфере производства, так и в сфере обращения.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Вторая функция прибыли -  распределительная.  Прибыль  используется  в качестве орудия распределения прибавочного продукта и его денежной  формы  - чистого дохода  (в  части  соответствующей  прибыли)  между  предприятием  и государством, предприятием и его  работниками,  между  сферой  материального производства  и  непроизводственной  сферой  предприятия.   Данная   функция реализуется через образование фондов денежных  средств  предприятия  (фондов накопления и фондов потребления).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Третья  функция  связана  с  процессом  экономического  стимулирования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предприятия и его работников. Прибыль используется как  источник  и  условие формирования поощрительных фондов, а также в качестве  источника  финансовых ресурсов для осуществления процесса расширенного воспроизводства.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Рассматривая прибыль как экономическую  категорию  мы  говорим  о  ней абстрактно.  Однако,  при  планировании  и  оценке   финансово-хозяйственной деятельности предприятия, формировании и распределении прибыли  используются конкретные  показатели  прибыли.  Показатели  прибыли  весьма  разнообразны.</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Обобщённо эти показатели представлены  в  отчёте  о  финансовых  результатах (форма № 2), который входит в состав годового и квартального  бухгалтерского отчёта предприятия.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Прибыль, как финансовый результат,  представляет  собой  выраженный  в денежной форме экономический итог хозяйственной деятельности предприятия.       В данном качестве прибыль выступает как один  из  основных  обобщающих качественных показателей финансово-хозяйственной  деятельности  предприятия, как инструмент для измерения эффективности  производства,  который  наиболееполно характеризует  все  стороны  хозяйственной  деятельности  предприятия.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Однако,  значение  прибыли  как  обобщающего  качественного  показателя   не следует преувеличивать, так  как  ее  величина  определяется  во  многом  не зависящими от деятельности  данного  предприятия  факторами  (политика  цен, изменение ставок налогов, структурные сдвиги в экономике и так далее).</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  наконец,  прибыль  как  форма  денежных   накоплений   предприятия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представляет   собой   источник   финансовых   ресурсов,   направляемых   на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потребление и накопление.</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Стремление к получению прибыли ориентирует предприятия  на  увеличение объема производства и снижение затрат. В условиях  рыночной  экономики  этим достигается  не  только  цель  предпринимательства,  но   и   удовлетворение общественных потребностей.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Предприятие всегда определяет в качестве своей главной  стратегической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цели получение максимальной  прибыли  и  формирует  в  соответствии  с  этим критерием финансовую стратегию, пакет заказов,  производственную  программу, учетную политику, перспективные, годовые и оперативные планы.</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При  этом  не  следует  забывать,  что  для   подрядных   строительных</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организаций Министерства обороны РФ, все же  главным  критерием  оптимизации производственной программы является безусловное выполнение  государственного оборонного   заказа   (в   отдельных   случаях   -   максимальная   загрузка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производственных мощностей).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Иногда,  в  целях  сохранения  квалифицированных  кадров,  предприятие</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направляет значительные средства в фонд оплаты труда, тем  самым  увеличивая издержки производства и, соответственно,  уменьшая  массу  прибыли.  Но  все подобные шаги носят  все  же  тактический  характер  и,  в  конечном  счете, подчинены  решению  главной  стратегической  задачи  -  получению   возможно большей прибыли.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Таким образом, значение прибыли состоит в том, что она является  целью</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и  конечным  финансовым  результатом  хозяйственной  деятельности  подрядной строительной организации; важнейшим  показателем  эффективности;  источником для осуществления расширенного воспроизводства, а также  для  удовлетворения материальных потребностей и  социальных  нужд  трудового  коллектива.  Кроме того, за счет прибыли выполняются финансовые обязательства перед бюджетом.</w:t>
      </w:r>
    </w:p>
    <w:p w:rsidR="00CD59A7" w:rsidRDefault="00CD59A7">
      <w:pPr>
        <w:pStyle w:val="HTML"/>
        <w:spacing w:line="360" w:lineRule="auto"/>
        <w:jc w:val="both"/>
        <w:rPr>
          <w:rFonts w:cs="Times New Roman"/>
          <w:color w:val="000000"/>
        </w:rPr>
      </w:pPr>
      <w:r>
        <w:rPr>
          <w:rStyle w:val="aa"/>
          <w:rFonts w:ascii="Times New Roman" w:hAnsi="Times New Roman" w:cs="Times New Roman"/>
          <w:color w:val="000000"/>
          <w:sz w:val="28"/>
          <w:szCs w:val="28"/>
        </w:rPr>
        <w:footnoteReference w:id="5"/>
      </w:r>
      <w:r>
        <w:rPr>
          <w:rFonts w:ascii="Times New Roman" w:hAnsi="Times New Roman" w:cs="Times New Roman"/>
          <w:color w:val="000000"/>
          <w:sz w:val="28"/>
          <w:szCs w:val="28"/>
        </w:rPr>
        <w:t>Для  того,  чтобы  подробнее  исследовать  процессы   формирования   и распределения  прибыли,  необходимо   рассмотреть   сущность   и   структуру механизма формирования  и  распределения  финансовых  результатов  подрядной строительной организации.</w:t>
      </w:r>
    </w:p>
    <w:p w:rsidR="00CD59A7" w:rsidRDefault="00CD59A7">
      <w:pPr>
        <w:pStyle w:val="HTML"/>
        <w:rPr>
          <w:rFonts w:cs="Times New Roman"/>
          <w:color w:val="000000"/>
        </w:rPr>
      </w:pP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  анализе  прибыли,  прежде  всего,  изучается  рентабельность сданных  заказчиком  работ.  Расчёты  между  подрядной  строительной организацией  и  заказчиками  ведутся  в  договорных  ценах, складывающихся  из  двух  слагаемых:  сметной  стоимости  строительных  и монтажных  работ  и  компенсаций  за  удорожание.  Разница  между договорной  стоимостью  сданных  и  принятых  заказчиками  работ  и фактической   себестоимостью  показывает  сумму  прибыли  (или  убытка) от  реализации  продукции  строительно-монтажной  организации. </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Прибыль  строительно-монтажной  организации  от  реализации  продукции (сдача  заказчикам  строительно-монтажных  работ)  отражается  в  отчёте  о  прибылях  и  убытках.  Сумма  прибыли  по  данным  этого  отчёта  должна соответствовать  показателям  отчёта  о  себестоимости  строительных  и монтажных  работ.</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При  анализе  прибыли  по  сданным  (реализованным)  строительно- монтажным  работам  рассматриваются  данные  по  каждому  строительно- монтажному  объекту.  Устанавливаются  показатели  себестоимости, договорных  цен  и  прибыли.  Изучение  показателя  себестоимости  даёт возможность  определить  резервы  дальнейшего  улучшения  работы строительной  организации.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  анализе  прибылей  и  убытков  от  реализации  материалов изучаются  данные  по  каждому  виду  операций,  как  в  отношении количества,  так  и  реализованных  цен  и  себестоимости  реализованных материалов  и  услуг  подсобных  производств.  В  строительно-монтажных организациях  такой  анализ  во  многих  случаях  доводится  до рассмотрения  первичных  документов,  оформляющих  соответствующие операции.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Прибыли  и  убытки  от  сдачи  заказчикам  строительно-монтажных  работ</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и  от  реализации  материалов  и  услуг  подсобных   производств  и обслуживающих  хозяйств  являются  реализационными  результатами строительно-монтажных  организаций.</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Кроме  реализационных  результатов,  имеются  и  внереализационные (прибыль (убыток) от  эксплуатации  жилищно-коммунального  хозяйства, поступления  от  арендных  статей,  списанных  безнадёжных  долгов, проценты,  полученные  строительной  организацией,  пеня,  штрафы и  т.д.).    Анализ  внереализационных  результатов  работы  ведётся  по  каждой  из статей  счёта  Прибылей  и  убытков.</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По  другим  статьям  прибылей  и  убытков  суммы  рассматриваются  по конкретным  причинам  их  образования,  для  чего  используются  первичные документы  и  учётные  записки  по  счёту  Прибылей  и  убытков.</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Приведённые  в  отчётности  показатели  являются  отправными  при анализе  хозяйственной  деятельности.   Бухгалтерская   отчётность составляется  на  основе  учётных  группировок  и  разработок  первичных документов,  оформляющих  хозяйственные  операции.  Таким  образом,  при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анализе  хозяйственной  деятельности  обеспечивается  возможность рассмотрения  сводных  показателей  в  обратном  порядке  до  хозяйственных первичных  операций,  взаимосвязь  и  взаимообусловленность  показателей бухгалтерского  баланса,  справок  и  приложений  к  нему  позволяют рассмотреть  показатели  прибылей  и  рентабельности  работы  строительных организаций  по  факторам  образования  и  использования,  а  также проанализировать  фактические  показатели  за  отчётный  период  в сопоставлении  с  плановыми  заданиями  и  с  показателями  за  прошлые отчётные  периоды.</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Анализ  прибылей  и  убытков  включает  в  себя  также  вопросы распределения  прибылей  и  определения  правильности  образования  фондов материального  стимулирования   и  перечисления  из  прибылей  строительных организаций  финансовым  органам.</w:t>
      </w:r>
    </w:p>
    <w:p w:rsidR="00CD59A7" w:rsidRDefault="00CD59A7">
      <w:pPr>
        <w:pStyle w:val="HTML"/>
        <w:spacing w:line="360" w:lineRule="auto"/>
        <w:jc w:val="both"/>
        <w:rPr>
          <w:rFonts w:ascii="Times New Roman" w:hAnsi="Times New Roman" w:cs="Times New Roman"/>
          <w:sz w:val="28"/>
          <w:szCs w:val="28"/>
        </w:rPr>
      </w:pPr>
    </w:p>
    <w:p w:rsidR="00CD59A7" w:rsidRDefault="00CD59A7">
      <w:pPr>
        <w:pStyle w:val="HTML"/>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1.4. Анализ  баланса  строительной  организации.</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Основным  источником  информации  для  анализа  финансового  состояния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служит  баланс  предприятия.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Баланс  предприятия -  система  показателей  характеризующая  поступление</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и  расходование  средств  путём  их  сравнения.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Бухгалтерский  баланс -  сводная  ведомость,  отражающая  в  денежной форме  средства  предприятия  по  их  состоянию,  размещению, использованию  и  источникам  образования.  Состоит  из  актива и  пассива.</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При анализе баланса предприятия, анализируется наличие собственных оборотных средств и их источников, обеспеченность оборотными средствами и их использование, также анализируются денежные средства предприятия, расчёт и прочих активов и пассивов, краткосрочные ссуды банка, специальные фонды и средства целевого финансирования и целевые поступления, оборачиваемость оборотных средств</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Анализ  наличия  собственных  оборотных  средств  и  их  источников  производится  сопоставлением  отдельных  статей  актива  и  пассива баланса,  как  между  собой,  так  и  в  динамике,  а  также  с  заданием по  финансовому  плану.  Такое  сопоставление  показано  в  схеме.</w:t>
      </w:r>
    </w:p>
    <w:p w:rsidR="00CD59A7" w:rsidRDefault="00CD59A7">
      <w:pPr>
        <w:pStyle w:val="HTML"/>
        <w:spacing w:line="360" w:lineRule="auto"/>
        <w:jc w:val="both"/>
        <w:rPr>
          <w:rFonts w:ascii="Times New Roman" w:hAnsi="Times New Roman" w:cs="Times New Roman"/>
          <w:sz w:val="28"/>
          <w:szCs w:val="28"/>
        </w:rPr>
      </w:pPr>
    </w:p>
    <w:p w:rsidR="00CD59A7" w:rsidRDefault="00CD59A7">
      <w:pPr>
        <w:pStyle w:val="HTML"/>
        <w:spacing w:line="360" w:lineRule="auto"/>
        <w:jc w:val="center"/>
        <w:rPr>
          <w:rFonts w:ascii="Times New Roman" w:hAnsi="Times New Roman" w:cs="Times New Roman"/>
          <w:sz w:val="28"/>
          <w:szCs w:val="28"/>
        </w:rPr>
      </w:pPr>
      <w:r>
        <w:rPr>
          <w:rFonts w:ascii="Times New Roman" w:hAnsi="Times New Roman" w:cs="Times New Roman"/>
          <w:sz w:val="28"/>
          <w:szCs w:val="28"/>
        </w:rPr>
        <w:t>Схема  взаимосвязи  статей  актива  и  пассива  баланса  строительной организации.</w:t>
      </w:r>
    </w:p>
    <w:p w:rsidR="00CD59A7" w:rsidRDefault="00CD59A7">
      <w:pPr>
        <w:pStyle w:val="HTML"/>
        <w:spacing w:line="360" w:lineRule="auto"/>
        <w:jc w:val="both"/>
        <w:rPr>
          <w:rFonts w:ascii="Times New Roman" w:hAnsi="Times New Roman" w:cs="Times New Roman"/>
          <w:sz w:val="28"/>
          <w:szCs w:val="28"/>
        </w:rPr>
      </w:pPr>
    </w:p>
    <w:p w:rsidR="00CD59A7" w:rsidRDefault="00CD59A7">
      <w:pPr>
        <w:pStyle w:val="HTML"/>
        <w:spacing w:line="360" w:lineRule="auto"/>
        <w:rPr>
          <w:rFonts w:ascii="Times New Roman" w:hAnsi="Times New Roman" w:cs="Times New Roman"/>
          <w:sz w:val="28"/>
          <w:szCs w:val="28"/>
        </w:rPr>
      </w:pPr>
      <w:r>
        <w:rPr>
          <w:rFonts w:ascii="Times New Roman" w:hAnsi="Times New Roman" w:cs="Times New Roman"/>
          <w:sz w:val="28"/>
          <w:szCs w:val="28"/>
        </w:rPr>
        <w:t>|Статьи  актива  баланса|Статьи  пассива        |</w:t>
      </w:r>
    </w:p>
    <w:p w:rsidR="00CD59A7" w:rsidRDefault="00CD59A7">
      <w:pPr>
        <w:pStyle w:val="HTML"/>
        <w:spacing w:line="360" w:lineRule="auto"/>
        <w:rPr>
          <w:rFonts w:ascii="Times New Roman" w:hAnsi="Times New Roman" w:cs="Times New Roman"/>
          <w:sz w:val="28"/>
          <w:szCs w:val="28"/>
        </w:rPr>
      </w:pPr>
      <w:r>
        <w:rPr>
          <w:rFonts w:ascii="Times New Roman" w:hAnsi="Times New Roman" w:cs="Times New Roman"/>
          <w:sz w:val="28"/>
          <w:szCs w:val="28"/>
        </w:rPr>
        <w:t>|                       |баланса                |</w:t>
      </w:r>
    </w:p>
    <w:p w:rsidR="00CD59A7" w:rsidRDefault="00CD59A7">
      <w:pPr>
        <w:pStyle w:val="HTML"/>
        <w:spacing w:line="360" w:lineRule="auto"/>
        <w:rPr>
          <w:rFonts w:ascii="Times New Roman" w:hAnsi="Times New Roman" w:cs="Times New Roman"/>
          <w:sz w:val="28"/>
          <w:szCs w:val="28"/>
        </w:rPr>
      </w:pPr>
      <w:r>
        <w:rPr>
          <w:rFonts w:ascii="Times New Roman" w:hAnsi="Times New Roman" w:cs="Times New Roman"/>
          <w:sz w:val="28"/>
          <w:szCs w:val="28"/>
        </w:rPr>
        <w:t>|Внеоборотные активы    |Капитал и резервы      |</w:t>
      </w:r>
    </w:p>
    <w:p w:rsidR="00CD59A7" w:rsidRDefault="00CD59A7">
      <w:pPr>
        <w:pStyle w:val="HTML"/>
        <w:spacing w:line="360" w:lineRule="auto"/>
        <w:rPr>
          <w:rFonts w:ascii="Times New Roman" w:hAnsi="Times New Roman" w:cs="Times New Roman"/>
          <w:sz w:val="28"/>
          <w:szCs w:val="28"/>
        </w:rPr>
      </w:pPr>
      <w:r>
        <w:rPr>
          <w:rFonts w:ascii="Times New Roman" w:hAnsi="Times New Roman" w:cs="Times New Roman"/>
          <w:sz w:val="28"/>
          <w:szCs w:val="28"/>
        </w:rPr>
        <w:t>|Оборотные активы       |Долгосрочные пассивы   |</w:t>
      </w:r>
    </w:p>
    <w:p w:rsidR="00CD59A7" w:rsidRDefault="00CD59A7">
      <w:pPr>
        <w:pStyle w:val="HTML"/>
        <w:spacing w:line="360" w:lineRule="auto"/>
        <w:rPr>
          <w:rFonts w:ascii="Times New Roman" w:hAnsi="Times New Roman" w:cs="Times New Roman"/>
          <w:sz w:val="28"/>
          <w:szCs w:val="28"/>
        </w:rPr>
      </w:pPr>
      <w:r>
        <w:rPr>
          <w:rFonts w:ascii="Times New Roman" w:hAnsi="Times New Roman" w:cs="Times New Roman"/>
          <w:sz w:val="28"/>
          <w:szCs w:val="28"/>
        </w:rPr>
        <w:t>|Убытки                 |Краткосрочные пассивы  |</w:t>
      </w:r>
    </w:p>
    <w:p w:rsidR="00CD59A7" w:rsidRDefault="00CD59A7">
      <w:pPr>
        <w:pStyle w:val="HTML"/>
        <w:spacing w:line="360" w:lineRule="auto"/>
        <w:jc w:val="both"/>
        <w:rPr>
          <w:rFonts w:ascii="Times New Roman" w:hAnsi="Times New Roman" w:cs="Times New Roman"/>
          <w:sz w:val="28"/>
          <w:szCs w:val="28"/>
        </w:rPr>
      </w:pP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Анализ обеспеченности оборотными средствами и их использования должен  содействовать  сведению  оборотных  средств  к  минимальному размеру.  Так  как  общий  размер  необходимых  материальных  запасов определяется  объёмом  производства,  длительностью  строительства, нормами  расхода  материалов  и  условиями  снабжения,  анализ  должен вскрыть  резервы,  имеющиеся  у  строительной  организации  по  каждому  из  этих  факторов,  выделить  излишние  и  неиспользуемые  материалы, сверхнормативные  запасы  и  выяснить  причины  их  образования.</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Рассмотрим  методику  анализа,  состояния  и  изменения  собственных оборотных  и  приравненных  к ним  средств.   При  анализе  в  первую  очередь  устанавливается  соответствие фактического  наличия  собственных  оборотных  и  приравненных  к  ним средств  их  нормативу.   Такое  сопоставление  позволяет  проверить, покрываются  ли  нормативные  запасы  суммами  фактических  остатков собственных  и  приравненных  к  ним   средств.   Затем  устанавливается сумма  собственных  оборотных  и  приравненных  к  ним  средств, фактически  вложенных  в  нормируемые  оборотные  средства  как  в  целом по  строительной  организации,  так  и  о  отдельным  статьям  актива баланса.   Для    этого  из  фактических  остатков  нормируемых  оборотных средств  на  начало или  конец  отчётного  периода  исключаются  суммы износа  малоценных  и  быстроизнашивающихся  предметов  и  суммы, вложенных  в  остатки  нормируемых  оборотных  средств  краткосрочных  ссуд  банка, а  также  суммы  авансов  заказчиков  и  их  платежей  за конструкции  и  детали  задолженности  поставщикам.  Одновременно определяется,  куда  помещён  (по  статьям  баланса)  фактический  остаток собственных  оборотных  и  привлечённых  к  ним  средств,  не  используемых  на  приобретение  нормируемых  оборотных  средств.</w:t>
      </w:r>
    </w:p>
    <w:p w:rsidR="00CD59A7" w:rsidRDefault="00CD59A7">
      <w:pPr>
        <w:pStyle w:val="HTML"/>
        <w:spacing w:line="360" w:lineRule="auto"/>
        <w:jc w:val="both"/>
        <w:rPr>
          <w:rFonts w:ascii="Times New Roman" w:hAnsi="Times New Roman" w:cs="Times New Roman"/>
          <w:sz w:val="28"/>
          <w:szCs w:val="28"/>
        </w:rPr>
      </w:pPr>
      <w:r>
        <w:rPr>
          <w:rStyle w:val="aa"/>
          <w:rFonts w:ascii="Times New Roman" w:hAnsi="Times New Roman" w:cs="Times New Roman"/>
          <w:sz w:val="28"/>
          <w:szCs w:val="28"/>
        </w:rPr>
        <w:footnoteReference w:id="6"/>
      </w:r>
      <w:r>
        <w:rPr>
          <w:rFonts w:ascii="Times New Roman" w:hAnsi="Times New Roman" w:cs="Times New Roman"/>
          <w:sz w:val="28"/>
          <w:szCs w:val="28"/>
        </w:rPr>
        <w:t>По  данным  бухгалтерского  учёта  устанавливается  задолженность строительной  организации  по  кредитам  банка  под  нормируемые  товароматериальные  ценности  и  задолженность  поставщикам  по  видам нормируемых  оборотных  средств.</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Далее  анализируется  использование  собственных  оборотных  средств.   Анализ  обеспеченности  предприятия  нормируемыми  средствами  ведётся  в  непосредственной  связи  с  анализом  материально-технического  снабжения и  выполнения  строительного  плана.         Анализ  движения  денежных средств  по  расчётным  (текущим) счетам  производится  путём  рассмотрения  денежных  операций,  оценки их правильности и своевременности, обеспеченности  денежными  средствами  для    своевременной  выплаты заработной  платы  рабочим  и  служащим,  перечислений  денег  органам социального  страхования,  своевременных  платежей  субподрядчикам, поставщикам  и  подрядчикам  и  т.  д.   Устанавливается  обеспеченность денежными  средствами,  возможность использования  специальных  фондов  для  материального  стимулирования  работников,  расходов  на  капитальный ремонт  основных  фондов,  своевременное  проведение  целевых  мероприятий и  на  другие  нужды. Анализ  обеспеченности  расчётов  с  поставщиками непосредственно  связан  с  анализом  материально-технического  снабжения, а  анализ  своевременности  получения  денег  от  заказчиков  и  по товарам  отгруженным  и  выполненным  работам-  с  анализом  выполнения строительной  программы  и  реализации  избыточных  материалов.      При анализе баланса также проводится анализ расчётов и прочих  активов и пассивов. Составляется аналитическая таблица по разделам актива и пассива на начало и конец  анализируемого периода и на основании этой таблицы поводится анализ.</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Так же проводится анализ краткосрочных ссуд.   Рассматриваю  статьи пассива баланса.  При анализе устанавливаются наличие сверхнормативных остатков, их величина, причины образования, своевременность получения ссуды и её погашения.  Особое внимание обращается на случаи неоплаты ссуд в установленные  сроки и применения кредитных и финансовых санкций.</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Специальные фонды строительной организации отражаются в пассиве баланса, а отчисления по ним – в активе.  При анализе особое внимание обращается на изучение, насколько использование каждого из фондов стимулировало улучшение работы строительной организации.</w:t>
      </w:r>
    </w:p>
    <w:p w:rsidR="00CD59A7" w:rsidRDefault="00CD59A7">
      <w:pPr>
        <w:pStyle w:val="HTML"/>
        <w:spacing w:line="360" w:lineRule="auto"/>
        <w:jc w:val="both"/>
        <w:rPr>
          <w:rFonts w:ascii="Times New Roman" w:hAnsi="Times New Roman" w:cs="Times New Roman"/>
          <w:sz w:val="28"/>
          <w:szCs w:val="28"/>
        </w:rPr>
      </w:pPr>
      <w:r>
        <w:rPr>
          <w:rStyle w:val="aa"/>
          <w:rFonts w:ascii="Times New Roman" w:hAnsi="Times New Roman" w:cs="Times New Roman"/>
          <w:sz w:val="28"/>
          <w:szCs w:val="28"/>
        </w:rPr>
        <w:footnoteReference w:id="7"/>
      </w:r>
      <w:r>
        <w:rPr>
          <w:rFonts w:ascii="Times New Roman" w:hAnsi="Times New Roman" w:cs="Times New Roman"/>
          <w:sz w:val="28"/>
          <w:szCs w:val="28"/>
        </w:rPr>
        <w:t>Целевое финансирование и целевые поступления отражаются в соответствующей статье пассива баланса и учитываются по их назначению в разрезе источников поступления.  Показатели для анализа содержаться в отчётности строительных организаций, в которой по каждому  виду целевого финансирования и целевых поступлений приводится группировка поступлений по источникам, использование и остатки, переходящие на следующий год.</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Style w:val="aa"/>
          <w:rFonts w:ascii="Times New Roman" w:hAnsi="Times New Roman" w:cs="Times New Roman"/>
          <w:sz w:val="28"/>
          <w:szCs w:val="28"/>
        </w:rPr>
        <w:footnoteReference w:id="8"/>
      </w:r>
      <w:r>
        <w:rPr>
          <w:rFonts w:ascii="Times New Roman" w:hAnsi="Times New Roman" w:cs="Times New Roman"/>
          <w:sz w:val="28"/>
          <w:szCs w:val="28"/>
        </w:rPr>
        <w:t>Скорость оборота оборотных средств   является одним из важных качественных показателей работы строительной организации. Этот показатель характеризует взаимосвязь размера оборотных средств, объёма строительства и его продолжительности.  При анализе оборачиваемости оборотных средств обычно используют показатели: коэффициент оборачиваемости и оборачиваемость в днях.</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Коэффициент оборачиваемости (КО) – количество оборотов, которые совершают оборотные средства в течение года или квартала. Определяется путём деления суммы реализации, которая складывается из стоимости законченного строительства, сданного заказчику за отчётный период, и других работ, входящих в состав реализации подрядной строительной организации (Р), на  средний остаток оборотных средств (СО).</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КО=   Р</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СО</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Количество дней, в течение которых оборотные средства совершают полный кругооборот, составляют оборачиваемость в днях (ОД).  Она определяется путём умножения среднего остатка оборотных средств (СО) на число дней в анализируемом периоде и деления на стоимость реализации за отчётный период (Р).    </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Формула исчисления оборачиваемости в днях (по отношению к годовому периоду):</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ОД=  СО  х  360</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w:t>
      </w:r>
    </w:p>
    <w:p w:rsidR="00CD59A7" w:rsidRDefault="00CD59A7">
      <w:pPr>
        <w:pStyle w:val="HTML"/>
        <w:spacing w:line="360" w:lineRule="auto"/>
        <w:jc w:val="both"/>
        <w:rPr>
          <w:rFonts w:ascii="Times New Roman" w:hAnsi="Times New Roman" w:cs="Times New Roman"/>
          <w:sz w:val="28"/>
          <w:szCs w:val="28"/>
        </w:rPr>
      </w:pPr>
      <w:r>
        <w:rPr>
          <w:rFonts w:ascii="Times New Roman" w:hAnsi="Times New Roman" w:cs="Times New Roman"/>
          <w:sz w:val="28"/>
          <w:szCs w:val="28"/>
        </w:rPr>
        <w:t>Сумма реализации  строительной продукции на один рубль оборотных средств за анализируемый период исчисляется по той же формуле, что и коэффициент оборачиваемости оборотных средств, с той лишь разницей, что результат не количество оборотов, а количество рублей. Задачей анализа Оборачиваемости оборотных средств является установление факторов, которые влияли на ускорение или замедление оборачиваемости и на этой основе выявление путей дальнейшего ускорения оборачиваемости средств при нормальном обеспечении работы строительной организации. Анализ оборачиваемости оборотных средств завершается проверкой сумм высвобождения средств из оборотов строительных организаций и правильности  использования их. Для  этого оборачиваемость оборотных средств за отчётный период сопоставляется с показателями прошлого периода и плана. Далее анализируется как были использованы средства, высвобождённые из оборота в результате ускорения оборачиваемости.</w:t>
      </w:r>
    </w:p>
    <w:p w:rsidR="00CD59A7" w:rsidRDefault="00CD59A7">
      <w:pPr>
        <w:pStyle w:val="HTML"/>
        <w:spacing w:line="360" w:lineRule="auto"/>
        <w:jc w:val="both"/>
        <w:rPr>
          <w:rFonts w:cs="Times New Roman"/>
        </w:rPr>
      </w:pPr>
      <w:r>
        <w:rPr>
          <w:rFonts w:ascii="Times New Roman" w:hAnsi="Times New Roman" w:cs="Times New Roman"/>
          <w:sz w:val="28"/>
          <w:szCs w:val="28"/>
        </w:rPr>
        <w:t xml:space="preserve">  Анализ  финансового  состояния  заканчивается  формулированием  выводов и  предложений  по  улучшению  хозяйственной  деятельности  строительной организации.  На  основе  анализа  разрабатываются  конкретные  мероприятия  по  использованию  выявленных  резервов,  устранению  недостатков  в работе  и  ускорению  хозяйственного  расчёта.</w:t>
      </w:r>
    </w:p>
    <w:p w:rsidR="00CD59A7" w:rsidRDefault="00CD59A7">
      <w:pPr>
        <w:pStyle w:val="HTML"/>
        <w:spacing w:line="360" w:lineRule="auto"/>
        <w:jc w:val="both"/>
        <w:rPr>
          <w:rFonts w:ascii="Times New Roman" w:hAnsi="Times New Roman" w:cs="Times New Roman"/>
          <w:sz w:val="28"/>
          <w:szCs w:val="28"/>
        </w:rPr>
      </w:pPr>
    </w:p>
    <w:p w:rsidR="00CD59A7" w:rsidRDefault="00CD59A7">
      <w:pPr>
        <w:pStyle w:val="HTML"/>
        <w:spacing w:line="360" w:lineRule="auto"/>
        <w:rPr>
          <w:rFonts w:ascii="Times New Roman" w:hAnsi="Times New Roman" w:cs="Times New Roman"/>
          <w:b/>
          <w:bCs/>
          <w:sz w:val="28"/>
          <w:szCs w:val="28"/>
        </w:rPr>
      </w:pPr>
    </w:p>
    <w:p w:rsidR="00CD59A7" w:rsidRDefault="00CD59A7">
      <w:pPr>
        <w:pStyle w:val="HTML"/>
        <w:spacing w:line="360" w:lineRule="auto"/>
        <w:jc w:val="both"/>
        <w:rPr>
          <w:rFonts w:ascii="Times New Roman" w:hAnsi="Times New Roman" w:cs="Times New Roman"/>
          <w:b/>
          <w:bCs/>
          <w:sz w:val="28"/>
          <w:szCs w:val="28"/>
        </w:rPr>
      </w:pPr>
    </w:p>
    <w:p w:rsidR="00CD59A7" w:rsidRDefault="00CD59A7">
      <w:pPr>
        <w:spacing w:line="360" w:lineRule="auto"/>
        <w:jc w:val="both"/>
        <w:rPr>
          <w:b/>
          <w:bCs/>
          <w:sz w:val="28"/>
          <w:szCs w:val="28"/>
        </w:rPr>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pStyle w:val="a3"/>
      </w:pPr>
    </w:p>
    <w:p w:rsidR="00CD59A7" w:rsidRDefault="00CD59A7">
      <w:pPr>
        <w:spacing w:line="360" w:lineRule="auto"/>
        <w:jc w:val="both"/>
        <w:rPr>
          <w:b/>
          <w:bCs/>
          <w:sz w:val="28"/>
          <w:szCs w:val="28"/>
        </w:rPr>
      </w:pPr>
      <w:r>
        <w:rPr>
          <w:b/>
          <w:bCs/>
          <w:sz w:val="28"/>
          <w:szCs w:val="28"/>
        </w:rPr>
        <w:t>2. Инженерно-организационная часть</w:t>
      </w:r>
    </w:p>
    <w:p w:rsidR="00CD59A7" w:rsidRDefault="00CD59A7">
      <w:pPr>
        <w:spacing w:line="360" w:lineRule="auto"/>
        <w:ind w:firstLine="720"/>
        <w:jc w:val="both"/>
        <w:rPr>
          <w:b/>
          <w:bCs/>
          <w:sz w:val="28"/>
          <w:szCs w:val="28"/>
        </w:rPr>
      </w:pPr>
      <w:r>
        <w:rPr>
          <w:b/>
          <w:bCs/>
          <w:sz w:val="28"/>
          <w:szCs w:val="28"/>
        </w:rPr>
        <w:t>2.1. Характеристика монтируемого здания</w:t>
      </w:r>
    </w:p>
    <w:p w:rsidR="00CD59A7" w:rsidRDefault="00CD59A7">
      <w:pPr>
        <w:spacing w:before="20" w:line="360" w:lineRule="auto"/>
        <w:ind w:firstLine="560"/>
        <w:jc w:val="both"/>
        <w:rPr>
          <w:sz w:val="28"/>
          <w:szCs w:val="28"/>
        </w:rPr>
      </w:pPr>
      <w:r>
        <w:rPr>
          <w:sz w:val="28"/>
          <w:szCs w:val="28"/>
        </w:rPr>
        <w:t>Здание  жилое,  средней  этажности  предназначенное  для постоянного проживания людей, по функциональному назначению относится  к  квартирным  жилым  домам.  Вход  в  квартиры осуществляется  из  общего  коммуникационного  узла,  т.е. лестницы (дом секционного типа).</w:t>
      </w:r>
    </w:p>
    <w:p w:rsidR="00CD59A7" w:rsidRDefault="00CD59A7">
      <w:pPr>
        <w:spacing w:line="360" w:lineRule="auto"/>
        <w:ind w:firstLine="560"/>
        <w:jc w:val="both"/>
        <w:rPr>
          <w:sz w:val="28"/>
          <w:szCs w:val="28"/>
        </w:rPr>
      </w:pPr>
      <w:r>
        <w:rPr>
          <w:i/>
          <w:iCs/>
          <w:sz w:val="28"/>
          <w:szCs w:val="28"/>
        </w:rPr>
        <w:t>Секционные</w:t>
      </w:r>
      <w:r>
        <w:rPr>
          <w:sz w:val="28"/>
          <w:szCs w:val="28"/>
        </w:rPr>
        <w:t xml:space="preserve">  жилые  дома,   наиболее  распространены  в жилищном строительстве, состоят из жилых секций, каждая из которых  содержит  группу  поэтажно  повторяемых  квартир, объединяемых одной лестничной клеткой.</w:t>
      </w:r>
    </w:p>
    <w:p w:rsidR="00CD59A7" w:rsidRDefault="00CD59A7">
      <w:pPr>
        <w:spacing w:line="360" w:lineRule="auto"/>
        <w:ind w:firstLine="560"/>
        <w:jc w:val="both"/>
        <w:rPr>
          <w:sz w:val="28"/>
          <w:szCs w:val="28"/>
        </w:rPr>
      </w:pPr>
      <w:r>
        <w:rPr>
          <w:sz w:val="28"/>
          <w:szCs w:val="28"/>
        </w:rPr>
        <w:t>Здание 3-х секционное, состоит из 2-х торцевых (крайних) и одной рядовой (средней) секции. В каждой секции на одном этаже расположены две 2-х и две  3-х комнатные квартиры.</w:t>
      </w:r>
    </w:p>
    <w:p w:rsidR="00CD59A7" w:rsidRDefault="00CD59A7">
      <w:pPr>
        <w:spacing w:line="360" w:lineRule="auto"/>
        <w:ind w:firstLine="560"/>
        <w:jc w:val="both"/>
        <w:rPr>
          <w:sz w:val="28"/>
          <w:szCs w:val="28"/>
        </w:rPr>
      </w:pPr>
      <w:r>
        <w:rPr>
          <w:sz w:val="28"/>
          <w:szCs w:val="28"/>
        </w:rPr>
        <w:t>В состав квартиры входят жилые помещения (общая комната и спальни), подсобные помещения  (передняя,  кухня,  ванная, уборная, хозяйственная кладовая), летние помещения (лоджии, эркеры).  В  3-х  комнатных  квартирах  предусмотрено  два санитарных узла: при кухне - уборная с рукомойником,  при спальне - ванная с умывальником и унитазом.</w:t>
      </w:r>
    </w:p>
    <w:p w:rsidR="00CD59A7" w:rsidRDefault="00CD59A7">
      <w:pPr>
        <w:spacing w:line="360" w:lineRule="auto"/>
        <w:ind w:firstLine="560"/>
        <w:jc w:val="both"/>
        <w:rPr>
          <w:sz w:val="28"/>
          <w:szCs w:val="28"/>
        </w:rPr>
      </w:pPr>
      <w:r>
        <w:rPr>
          <w:sz w:val="28"/>
          <w:szCs w:val="28"/>
        </w:rPr>
        <w:t>Мансардный этаж имеет  такое же число и расположение комнат,  что и на рядовых этажах.  Основной отличительной чертой служат стены и окна мансарды.</w:t>
      </w:r>
    </w:p>
    <w:p w:rsidR="00CD59A7" w:rsidRDefault="00CD59A7">
      <w:pPr>
        <w:spacing w:line="360" w:lineRule="auto"/>
        <w:ind w:firstLine="560"/>
        <w:jc w:val="both"/>
        <w:rPr>
          <w:sz w:val="28"/>
          <w:szCs w:val="28"/>
        </w:rPr>
      </w:pPr>
      <w:r>
        <w:rPr>
          <w:sz w:val="28"/>
          <w:szCs w:val="28"/>
        </w:rPr>
        <w:t>Здание семиэтажное с мансардным и подвальными этажами. Имеет  сложную  конфигурацию  сетки  колонн:  в  поперечном направлении шаг колонн  1,8 м; 4,2 м; 5,3 м; в продольном направлении -3,6 м; 5,0 м и 7,2 м.   Высота всех этажей -3,3 м.</w:t>
      </w:r>
    </w:p>
    <w:p w:rsidR="00CD59A7" w:rsidRDefault="00CD59A7">
      <w:pPr>
        <w:spacing w:line="360" w:lineRule="auto"/>
        <w:ind w:firstLine="560"/>
        <w:jc w:val="both"/>
        <w:rPr>
          <w:sz w:val="28"/>
          <w:szCs w:val="28"/>
        </w:rPr>
      </w:pPr>
      <w:r>
        <w:rPr>
          <w:sz w:val="28"/>
          <w:szCs w:val="28"/>
        </w:rPr>
        <w:t>Здание запроектировано каркасного типа с самонесущими наружными   стенами   и   навесным   наружным   слоем   из облицовочного кирпича.</w:t>
      </w:r>
    </w:p>
    <w:p w:rsidR="00CD59A7" w:rsidRDefault="00CD59A7">
      <w:pPr>
        <w:spacing w:line="360" w:lineRule="auto"/>
        <w:ind w:firstLine="560"/>
        <w:jc w:val="both"/>
        <w:rPr>
          <w:sz w:val="28"/>
          <w:szCs w:val="28"/>
        </w:rPr>
        <w:sectPr w:rsidR="00CD59A7">
          <w:type w:val="continuous"/>
          <w:pgSz w:w="11900" w:h="16820"/>
          <w:pgMar w:top="850" w:right="1280" w:bottom="720" w:left="1280" w:header="720" w:footer="720" w:gutter="0"/>
          <w:cols w:space="60"/>
          <w:noEndnote/>
        </w:sectPr>
      </w:pPr>
    </w:p>
    <w:p w:rsidR="00CD59A7" w:rsidRDefault="00CD59A7">
      <w:pPr>
        <w:spacing w:line="360" w:lineRule="auto"/>
        <w:ind w:firstLine="560"/>
        <w:jc w:val="both"/>
        <w:rPr>
          <w:sz w:val="28"/>
          <w:szCs w:val="28"/>
        </w:rPr>
      </w:pPr>
      <w:r>
        <w:rPr>
          <w:sz w:val="28"/>
          <w:szCs w:val="28"/>
        </w:rPr>
        <w:t>Каркасная   конструктивная   схема   представляет   собой систему наружных и внутренних несущих вертикальных опор-колонн (стоек каркаса), горизонтальных ригелей (прогонов), на   которые   опираются  плиты  перекрытия  и  диафрагмы жесткости.  Каркасная  конструктивная  схема  -  с  полным каркасом  и  продольными  ригелями,  располагаемыми  вдоль здания.</w:t>
      </w:r>
    </w:p>
    <w:p w:rsidR="00CD59A7" w:rsidRDefault="00CD59A7">
      <w:pPr>
        <w:spacing w:line="360" w:lineRule="auto"/>
        <w:ind w:firstLine="560"/>
        <w:jc w:val="both"/>
      </w:pPr>
      <w:r>
        <w:rPr>
          <w:sz w:val="28"/>
          <w:szCs w:val="28"/>
        </w:rPr>
        <w:t>Пространственная жесткость обеспечивается в поперечном направлении наличием поперечных стен и жестким диском плит перекрытия.  В продольном направлении устойчивость  здания обеспечивается  железобетонными  ригелями  и  диафрагмами жесткости.    Все   это   обеспечивают   каркасу   здания геометрическую неизменяемость и жесткость.</w:t>
      </w: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r>
        <w:rPr>
          <w:b/>
          <w:bCs/>
          <w:sz w:val="28"/>
          <w:szCs w:val="28"/>
        </w:rPr>
        <w:t>2.2. Область применения технологической карты</w:t>
      </w:r>
    </w:p>
    <w:p w:rsidR="00CD59A7" w:rsidRDefault="00CD59A7">
      <w:pPr>
        <w:spacing w:before="20" w:line="360" w:lineRule="auto"/>
        <w:ind w:firstLine="560"/>
        <w:jc w:val="both"/>
        <w:rPr>
          <w:sz w:val="28"/>
          <w:szCs w:val="28"/>
        </w:rPr>
      </w:pPr>
      <w:r>
        <w:rPr>
          <w:sz w:val="28"/>
          <w:szCs w:val="28"/>
        </w:rPr>
        <w:t>Технологическая    карта    разработана    на    монтаж железобетонного  каркаса  типового  этажа  при  возведении семиэтажного жилого дома с мансардным этажом.</w:t>
      </w:r>
    </w:p>
    <w:p w:rsidR="00CD59A7" w:rsidRDefault="00CD59A7">
      <w:pPr>
        <w:spacing w:before="20" w:line="360" w:lineRule="auto"/>
        <w:ind w:firstLine="560"/>
        <w:jc w:val="both"/>
        <w:rPr>
          <w:sz w:val="28"/>
          <w:szCs w:val="28"/>
        </w:rPr>
      </w:pPr>
      <w:r>
        <w:rPr>
          <w:sz w:val="28"/>
          <w:szCs w:val="28"/>
        </w:rPr>
        <w:t>Колонны  сечением  400х400мм,  высотой  на  1  этаж  надо укладывать  в  штабели  высотой  не  более  2м.  Деревянные подкладки  и  прокладки  размещать  от  торцов  колонн  на расстоянии 50см.</w:t>
      </w:r>
    </w:p>
    <w:p w:rsidR="00CD59A7" w:rsidRDefault="00CD59A7">
      <w:pPr>
        <w:spacing w:line="360" w:lineRule="auto"/>
        <w:ind w:firstLine="560"/>
        <w:jc w:val="both"/>
        <w:rPr>
          <w:sz w:val="28"/>
          <w:szCs w:val="28"/>
        </w:rPr>
      </w:pPr>
      <w:r>
        <w:rPr>
          <w:sz w:val="28"/>
          <w:szCs w:val="28"/>
        </w:rPr>
        <w:t>Ригели надо складировать в штабелях высотой не более 2м с прокладками.</w:t>
      </w:r>
    </w:p>
    <w:p w:rsidR="00CD59A7" w:rsidRDefault="00CD59A7">
      <w:pPr>
        <w:spacing w:line="360" w:lineRule="auto"/>
        <w:ind w:firstLine="560"/>
        <w:jc w:val="both"/>
        <w:rPr>
          <w:sz w:val="28"/>
          <w:szCs w:val="28"/>
        </w:rPr>
      </w:pPr>
      <w:r>
        <w:rPr>
          <w:sz w:val="28"/>
          <w:szCs w:val="28"/>
        </w:rPr>
        <w:t>Многопустотные плиты надо укладывать в штабель высотой в 10-12  рядов,  но  не  более  2,5м.  Деревянные  подкладки и прокладки следует укладывать  перпендикулярно пустотам на расстоянии не более 25см от концов плит.</w:t>
      </w:r>
    </w:p>
    <w:p w:rsidR="00CD59A7" w:rsidRDefault="00CD59A7">
      <w:pPr>
        <w:spacing w:line="360" w:lineRule="auto"/>
        <w:ind w:firstLine="560"/>
        <w:jc w:val="both"/>
        <w:rPr>
          <w:sz w:val="28"/>
          <w:szCs w:val="28"/>
        </w:rPr>
      </w:pPr>
      <w:r>
        <w:rPr>
          <w:sz w:val="28"/>
          <w:szCs w:val="28"/>
        </w:rPr>
        <w:t>Балконные плиты следует складывать в штабель высотой до 8  рядов  в  горизонтальном  положении  монтажными  петлями вверх. Деревянные подкладки и прокладки следует располагать около монтажных петель; толщина брусков должна быть больше высоты монтажных петель.</w:t>
      </w:r>
    </w:p>
    <w:p w:rsidR="00CD59A7" w:rsidRDefault="00CD59A7">
      <w:pPr>
        <w:spacing w:line="360" w:lineRule="auto"/>
        <w:ind w:firstLine="560"/>
        <w:jc w:val="both"/>
        <w:rPr>
          <w:sz w:val="28"/>
          <w:szCs w:val="28"/>
        </w:rPr>
        <w:sectPr w:rsidR="00CD59A7">
          <w:pgSz w:w="11900" w:h="16820"/>
          <w:pgMar w:top="850" w:right="1300" w:bottom="360" w:left="1280" w:header="720" w:footer="720" w:gutter="0"/>
          <w:cols w:space="60"/>
          <w:noEndnote/>
        </w:sectPr>
      </w:pPr>
    </w:p>
    <w:p w:rsidR="00CD59A7" w:rsidRDefault="00CD59A7">
      <w:pPr>
        <w:spacing w:line="360" w:lineRule="auto"/>
        <w:ind w:firstLine="540"/>
        <w:jc w:val="both"/>
        <w:rPr>
          <w:sz w:val="28"/>
          <w:szCs w:val="28"/>
        </w:rPr>
      </w:pPr>
      <w:r>
        <w:rPr>
          <w:sz w:val="28"/>
          <w:szCs w:val="28"/>
        </w:rPr>
        <w:t>Лестничные площадки и марши следует укладывать в штабель высотой  в  4-6  рядов.   Подкладки  и  прокладки  между складируемыми   деталями   должны   быть   расположены   на расстоянии не более 30 см от торцов.</w:t>
      </w:r>
    </w:p>
    <w:p w:rsidR="00CD59A7" w:rsidRDefault="00CD59A7">
      <w:pPr>
        <w:spacing w:line="360" w:lineRule="auto"/>
        <w:ind w:firstLine="540"/>
        <w:jc w:val="both"/>
      </w:pP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r>
        <w:rPr>
          <w:b/>
          <w:bCs/>
          <w:sz w:val="28"/>
          <w:szCs w:val="28"/>
        </w:rPr>
        <w:t>2.3. Организация и технология строительного процесса</w:t>
      </w:r>
    </w:p>
    <w:p w:rsidR="00CD59A7" w:rsidRDefault="00CD59A7">
      <w:pPr>
        <w:pStyle w:val="1"/>
        <w:jc w:val="left"/>
      </w:pPr>
      <w:r>
        <w:t>Колонны</w:t>
      </w:r>
    </w:p>
    <w:p w:rsidR="00CD59A7" w:rsidRDefault="00CD59A7">
      <w:pPr>
        <w:spacing w:before="60" w:line="360" w:lineRule="auto"/>
        <w:ind w:firstLine="560"/>
        <w:jc w:val="both"/>
        <w:rPr>
          <w:sz w:val="28"/>
          <w:szCs w:val="28"/>
        </w:rPr>
      </w:pPr>
      <w:r>
        <w:rPr>
          <w:sz w:val="28"/>
          <w:szCs w:val="28"/>
        </w:rPr>
        <w:t>К  установке  колонн  надо  приступать  после  монтажа перекрытия,  лестничных  маршей  и  площадок  нижележащего этажа.</w:t>
      </w:r>
    </w:p>
    <w:p w:rsidR="00CD59A7" w:rsidRDefault="00CD59A7">
      <w:pPr>
        <w:spacing w:line="360" w:lineRule="auto"/>
        <w:ind w:firstLine="560"/>
        <w:jc w:val="both"/>
        <w:rPr>
          <w:sz w:val="28"/>
          <w:szCs w:val="28"/>
        </w:rPr>
      </w:pPr>
      <w:r>
        <w:rPr>
          <w:sz w:val="28"/>
          <w:szCs w:val="28"/>
        </w:rPr>
        <w:t>Все открытые отверстия  (проемы)  в перекрытии следует закрыть деревянными щитами.</w:t>
      </w:r>
    </w:p>
    <w:p w:rsidR="00CD59A7" w:rsidRDefault="00CD59A7">
      <w:pPr>
        <w:spacing w:line="360" w:lineRule="auto"/>
        <w:ind w:firstLine="560"/>
        <w:jc w:val="both"/>
        <w:rPr>
          <w:sz w:val="28"/>
          <w:szCs w:val="28"/>
        </w:rPr>
      </w:pPr>
      <w:r>
        <w:rPr>
          <w:sz w:val="28"/>
          <w:szCs w:val="28"/>
        </w:rPr>
        <w:t>Разметка.  На  установленные  колонны  следует  нанести осевые риски нижележащего этажа; с помощью теодолита надо перенести на  колонны положение  наружных и межсекционных осей здания и зафиксировать их рисками на бетоне у опорных пластин оголовков  колонн,  выделяя  каждую риску  с  обеих сторон яркой краской.</w:t>
      </w:r>
    </w:p>
    <w:p w:rsidR="00CD59A7" w:rsidRDefault="00CD59A7">
      <w:pPr>
        <w:spacing w:line="360" w:lineRule="auto"/>
        <w:ind w:firstLine="560"/>
        <w:jc w:val="both"/>
        <w:rPr>
          <w:sz w:val="28"/>
          <w:szCs w:val="28"/>
        </w:rPr>
      </w:pPr>
      <w:r>
        <w:rPr>
          <w:sz w:val="28"/>
          <w:szCs w:val="28"/>
        </w:rPr>
        <w:t>Строповка и подъем колонн краном.  Колонну,  лежащую в штабеле,  надо  застроповать  двухветвевым  стропом  и  в горизонтальном положении перенести краном на площадку для кантовки,  где  уложить  на  деревянные  подкладки  сечением 10х1Осм и закрепить на колонне монтажную лестницу (если она необходима для последующего снятия стропов.</w:t>
      </w:r>
    </w:p>
    <w:p w:rsidR="00CD59A7" w:rsidRDefault="00CD59A7">
      <w:pPr>
        <w:spacing w:line="360" w:lineRule="auto"/>
        <w:ind w:firstLine="560"/>
        <w:jc w:val="both"/>
        <w:rPr>
          <w:sz w:val="28"/>
          <w:szCs w:val="28"/>
        </w:rPr>
      </w:pPr>
      <w:r>
        <w:rPr>
          <w:sz w:val="28"/>
          <w:szCs w:val="28"/>
        </w:rPr>
        <w:t>Подготовка места установки.  При установке колонны на перекрытие или в стакан надо устроить пастель из жесткого раствора, разровняв его кельмой.</w:t>
      </w:r>
    </w:p>
    <w:p w:rsidR="00CD59A7" w:rsidRDefault="00CD59A7">
      <w:pPr>
        <w:spacing w:line="360" w:lineRule="auto"/>
        <w:ind w:firstLine="560"/>
        <w:jc w:val="both"/>
        <w:rPr>
          <w:sz w:val="28"/>
          <w:szCs w:val="28"/>
        </w:rPr>
      </w:pPr>
      <w:r>
        <w:rPr>
          <w:sz w:val="28"/>
          <w:szCs w:val="28"/>
        </w:rPr>
        <w:t>Установка с выверкой. Колонну, подаваемую краном, надо остановить над стаканом на высоте 10-20 см, развернуть в необходимом направлении, после этого медленно опустить на место, совмещая риски.</w:t>
      </w:r>
    </w:p>
    <w:p w:rsidR="00CD59A7" w:rsidRDefault="00CD59A7">
      <w:pPr>
        <w:spacing w:line="360" w:lineRule="auto"/>
        <w:ind w:firstLine="560"/>
        <w:jc w:val="both"/>
        <w:rPr>
          <w:sz w:val="28"/>
          <w:szCs w:val="28"/>
        </w:rPr>
        <w:sectPr w:rsidR="00CD59A7">
          <w:pgSz w:w="11900" w:h="16820"/>
          <w:pgMar w:top="850" w:right="1280" w:bottom="720" w:left="1280" w:header="720" w:footer="720" w:gutter="0"/>
          <w:cols w:space="60"/>
          <w:noEndnote/>
        </w:sectPr>
      </w:pPr>
    </w:p>
    <w:p w:rsidR="00CD59A7" w:rsidRDefault="00CD59A7">
      <w:pPr>
        <w:spacing w:line="360" w:lineRule="auto"/>
        <w:ind w:firstLine="540"/>
        <w:jc w:val="both"/>
        <w:rPr>
          <w:sz w:val="28"/>
          <w:szCs w:val="28"/>
        </w:rPr>
      </w:pPr>
      <w:r>
        <w:rPr>
          <w:sz w:val="28"/>
          <w:szCs w:val="28"/>
        </w:rPr>
        <w:t>Снятие    временных    креплений.     Из-под    колонн, устанавливаемых в стаканы надо вынуть клинья,  после того как   раствор   приобретет   50%   прочности;   с   колонн, устанавливаемых на  оголовки,  временные  крепления снимают после замоноличивания колонн сваркой.</w:t>
      </w:r>
    </w:p>
    <w:p w:rsidR="00CD59A7" w:rsidRDefault="00CD59A7">
      <w:pPr>
        <w:spacing w:line="360" w:lineRule="auto"/>
        <w:jc w:val="both"/>
        <w:rPr>
          <w:b/>
          <w:bCs/>
          <w:sz w:val="28"/>
          <w:szCs w:val="28"/>
        </w:rPr>
      </w:pPr>
      <w:r>
        <w:rPr>
          <w:b/>
          <w:bCs/>
          <w:sz w:val="28"/>
          <w:szCs w:val="28"/>
        </w:rPr>
        <w:t>Ригели</w:t>
      </w:r>
    </w:p>
    <w:p w:rsidR="00CD59A7" w:rsidRDefault="00CD59A7">
      <w:pPr>
        <w:spacing w:before="60" w:line="360" w:lineRule="auto"/>
        <w:ind w:firstLine="520"/>
        <w:jc w:val="both"/>
        <w:rPr>
          <w:sz w:val="28"/>
          <w:szCs w:val="28"/>
        </w:rPr>
      </w:pPr>
      <w:r>
        <w:rPr>
          <w:sz w:val="28"/>
          <w:szCs w:val="28"/>
        </w:rPr>
        <w:t>К монтажу ригелей надо приступать после возведения стен, установки и закрепления колонн (для домов с железобетонным каркасом).</w:t>
      </w:r>
    </w:p>
    <w:p w:rsidR="00CD59A7" w:rsidRDefault="00CD59A7">
      <w:pPr>
        <w:spacing w:line="360" w:lineRule="auto"/>
        <w:ind w:firstLine="520"/>
        <w:jc w:val="both"/>
        <w:rPr>
          <w:sz w:val="28"/>
          <w:szCs w:val="28"/>
        </w:rPr>
      </w:pPr>
      <w:r>
        <w:rPr>
          <w:sz w:val="28"/>
          <w:szCs w:val="28"/>
        </w:rPr>
        <w:t>Разметка мест установки.  Для  разметки положения ригеля в плане при  установке ригеля на колонны каркаса при помощи метра надо определить середину опорной площадки консоли и зафиксировать  ее риской.  Затем нужно отмерить от осевой риски  расстояние,  равное  половине  ширины  ригеля,  и  на опорной площадке нанести вспомогательную риску.</w:t>
      </w:r>
    </w:p>
    <w:p w:rsidR="00CD59A7" w:rsidRDefault="00CD59A7">
      <w:pPr>
        <w:spacing w:line="360" w:lineRule="auto"/>
        <w:ind w:firstLine="520"/>
        <w:jc w:val="both"/>
        <w:rPr>
          <w:sz w:val="28"/>
          <w:szCs w:val="28"/>
        </w:rPr>
      </w:pPr>
      <w:r>
        <w:rPr>
          <w:sz w:val="28"/>
          <w:szCs w:val="28"/>
        </w:rPr>
        <w:t>Строповка.  Ригели  стропуют  двухветвевым стропом.  При установке спаренных ригелей малого веса,  если монтажники имеют  достаточный  опыт,  допускается  подъем  и  установка одновременно обоих ригелей.в этом случае строповать ригель надо четырехветвевым стропом.</w:t>
      </w:r>
    </w:p>
    <w:p w:rsidR="00CD59A7" w:rsidRDefault="00CD59A7">
      <w:pPr>
        <w:spacing w:line="360" w:lineRule="auto"/>
        <w:ind w:firstLine="520"/>
        <w:jc w:val="both"/>
        <w:rPr>
          <w:sz w:val="28"/>
          <w:szCs w:val="28"/>
        </w:rPr>
      </w:pPr>
      <w:r>
        <w:rPr>
          <w:sz w:val="28"/>
          <w:szCs w:val="28"/>
        </w:rPr>
        <w:t>Устройство растворной постели. Растворную постель( если она предусмотрена проектом) устраивают, разравнивая раствор кельмой. Верх постели должен быть расположен несколько выше опорной  плоскости  ригелей.  Площадь  постели  должна  быть такой, чтобы после опускания ригеля раствор не выдавливался наружу.</w:t>
      </w:r>
    </w:p>
    <w:p w:rsidR="00CD59A7" w:rsidRDefault="00CD59A7">
      <w:pPr>
        <w:spacing w:line="360" w:lineRule="auto"/>
        <w:ind w:firstLine="520"/>
        <w:jc w:val="both"/>
        <w:rPr>
          <w:sz w:val="28"/>
          <w:szCs w:val="28"/>
        </w:rPr>
      </w:pPr>
      <w:r>
        <w:rPr>
          <w:sz w:val="28"/>
          <w:szCs w:val="28"/>
        </w:rPr>
        <w:t>Установка  прогонов  с  выверкой.  Ригели  в  каркасных зданиях и зданиях с неполным каркасом надо устанавливать, начиная  с  маячных  по  межсекционным  осям.  Выверять  эти ригели следует особенно тщательно.</w:t>
      </w:r>
    </w:p>
    <w:p w:rsidR="00CD59A7" w:rsidRDefault="00CD59A7">
      <w:pPr>
        <w:spacing w:line="360" w:lineRule="auto"/>
        <w:ind w:firstLine="520"/>
        <w:jc w:val="both"/>
        <w:rPr>
          <w:sz w:val="28"/>
          <w:szCs w:val="28"/>
        </w:rPr>
        <w:sectPr w:rsidR="00CD59A7">
          <w:pgSz w:w="11900" w:h="16820"/>
          <w:pgMar w:top="850" w:right="1300" w:bottom="720" w:left="1280" w:header="720" w:footer="720" w:gutter="0"/>
          <w:cols w:space="60"/>
          <w:noEndnote/>
        </w:sectPr>
      </w:pPr>
    </w:p>
    <w:p w:rsidR="00CD59A7" w:rsidRDefault="00CD59A7">
      <w:pPr>
        <w:spacing w:line="360" w:lineRule="auto"/>
        <w:ind w:firstLine="540"/>
        <w:jc w:val="both"/>
        <w:rPr>
          <w:sz w:val="28"/>
          <w:szCs w:val="28"/>
        </w:rPr>
      </w:pPr>
      <w:r>
        <w:rPr>
          <w:sz w:val="28"/>
          <w:szCs w:val="28"/>
        </w:rPr>
        <w:t>Установка  временных  креплений.  После  выверки ригелей надо   закреплять   ригели,   устанавливаемые   на   колонны электроприхваткой.</w:t>
      </w:r>
    </w:p>
    <w:p w:rsidR="00CD59A7" w:rsidRDefault="00CD59A7">
      <w:pPr>
        <w:spacing w:line="360" w:lineRule="auto"/>
        <w:ind w:firstLine="540"/>
        <w:jc w:val="both"/>
        <w:rPr>
          <w:sz w:val="28"/>
          <w:szCs w:val="28"/>
        </w:rPr>
      </w:pPr>
    </w:p>
    <w:p w:rsidR="00CD59A7" w:rsidRDefault="00CD59A7">
      <w:pPr>
        <w:spacing w:line="360" w:lineRule="auto"/>
        <w:jc w:val="both"/>
        <w:rPr>
          <w:b/>
          <w:bCs/>
          <w:sz w:val="28"/>
          <w:szCs w:val="28"/>
        </w:rPr>
      </w:pPr>
      <w:r>
        <w:rPr>
          <w:b/>
          <w:bCs/>
          <w:sz w:val="28"/>
          <w:szCs w:val="28"/>
        </w:rPr>
        <w:t>Плиты перекрытий</w:t>
      </w:r>
    </w:p>
    <w:p w:rsidR="00CD59A7" w:rsidRDefault="00CD59A7">
      <w:pPr>
        <w:spacing w:before="60" w:line="360" w:lineRule="auto"/>
        <w:ind w:firstLine="520"/>
        <w:jc w:val="both"/>
        <w:rPr>
          <w:sz w:val="28"/>
          <w:szCs w:val="28"/>
        </w:rPr>
      </w:pPr>
      <w:r>
        <w:rPr>
          <w:sz w:val="28"/>
          <w:szCs w:val="28"/>
        </w:rPr>
        <w:t>К  монтажу  плит  перекрытий  следует  приступать  после возведения стен и укладки ригелей на захватке.  Начинать монтаж нужно от торцовых стен.</w:t>
      </w:r>
    </w:p>
    <w:p w:rsidR="00CD59A7" w:rsidRDefault="00CD59A7">
      <w:pPr>
        <w:spacing w:line="360" w:lineRule="auto"/>
        <w:ind w:firstLine="520"/>
        <w:jc w:val="both"/>
        <w:rPr>
          <w:sz w:val="28"/>
          <w:szCs w:val="28"/>
        </w:rPr>
      </w:pPr>
      <w:r>
        <w:rPr>
          <w:sz w:val="28"/>
          <w:szCs w:val="28"/>
        </w:rPr>
        <w:t>Разметка . При помощи нивелира или гибкого уровня надо проверить отметки опорной плоскости верха стен или ригелей. В случае необходимости их положение нужно выровнять слоем цементного раствора. Для этого по периметру верха стены или ригеля  в  стыки между панелями или  блоками  надо  забить деревянные клинья,  при помощи гибкого уровня нанести на деревянные клинья риски,  соответствующие отметке потолка. По нанесенным рискам следует натянуть причалку  (шнур)  и уложить выравнивающий слой раствора, предварительно очистив поверхность. До укладки многопустотных плит круглые пустоты в их торцах нужно заделать бетонными вкладышами(если они не заделаны на заводе).</w:t>
      </w:r>
    </w:p>
    <w:p w:rsidR="00CD59A7" w:rsidRDefault="00CD59A7">
      <w:pPr>
        <w:spacing w:line="360" w:lineRule="auto"/>
        <w:ind w:firstLine="520"/>
        <w:jc w:val="both"/>
        <w:rPr>
          <w:sz w:val="28"/>
          <w:szCs w:val="28"/>
        </w:rPr>
      </w:pPr>
      <w:r>
        <w:rPr>
          <w:sz w:val="28"/>
          <w:szCs w:val="28"/>
        </w:rPr>
        <w:t>Строповка плит. Плиты стропуют четырехветвевым стропом или   универсальной   траверсой.   Панели   ''на   комнату'' обязательно нужно строповать за все монтажные петли. Если плиты  хранились  в  вертикальном  положении,   то  перед строповкой их следует перевести в горизонтальное положение на  кантователе.  Универсальный  строп  позволяет  кантовать панель без кантователя.</w:t>
      </w:r>
    </w:p>
    <w:p w:rsidR="00CD59A7" w:rsidRDefault="00CD59A7">
      <w:pPr>
        <w:spacing w:line="360" w:lineRule="auto"/>
        <w:ind w:firstLine="520"/>
        <w:jc w:val="both"/>
        <w:rPr>
          <w:sz w:val="28"/>
          <w:szCs w:val="28"/>
        </w:rPr>
      </w:pPr>
      <w:r>
        <w:rPr>
          <w:sz w:val="28"/>
          <w:szCs w:val="28"/>
        </w:rPr>
        <w:t>Устройство    растворной    постели.    Если    проектом предусмотрена  укладка  плит  на  раствор,  то  необходимо устроить постель из пластичного раствора толщиной 2-3 мм.</w:t>
      </w:r>
    </w:p>
    <w:p w:rsidR="00CD59A7" w:rsidRDefault="00CD59A7">
      <w:pPr>
        <w:spacing w:line="360" w:lineRule="auto"/>
        <w:ind w:firstLine="520"/>
        <w:jc w:val="both"/>
        <w:rPr>
          <w:sz w:val="28"/>
          <w:szCs w:val="28"/>
        </w:rPr>
      </w:pPr>
      <w:r>
        <w:rPr>
          <w:sz w:val="28"/>
          <w:szCs w:val="28"/>
        </w:rPr>
        <w:t>Расстроповка.   Расстроповывать   плиты   можно   после окончания выверки,  но до установки постоянных креплений. Съемные   монтажные   петли   нужно   снимать   при   помощи</w:t>
      </w:r>
    </w:p>
    <w:p w:rsidR="00CD59A7" w:rsidRDefault="00CD59A7">
      <w:pPr>
        <w:spacing w:line="360" w:lineRule="auto"/>
        <w:ind w:firstLine="520"/>
        <w:jc w:val="both"/>
        <w:rPr>
          <w:sz w:val="28"/>
          <w:szCs w:val="28"/>
        </w:rPr>
        <w:sectPr w:rsidR="00CD59A7">
          <w:pgSz w:w="11900" w:h="16820"/>
          <w:pgMar w:top="850" w:right="1300" w:bottom="720" w:left="1280" w:header="720" w:footer="720" w:gutter="0"/>
          <w:cols w:space="60"/>
          <w:noEndnote/>
        </w:sectPr>
      </w:pPr>
    </w:p>
    <w:p w:rsidR="00CD59A7" w:rsidRDefault="00CD59A7">
      <w:pPr>
        <w:spacing w:line="360" w:lineRule="auto"/>
        <w:jc w:val="both"/>
        <w:rPr>
          <w:sz w:val="28"/>
          <w:szCs w:val="28"/>
        </w:rPr>
      </w:pPr>
      <w:r>
        <w:rPr>
          <w:sz w:val="28"/>
          <w:szCs w:val="28"/>
        </w:rPr>
        <w:t>коловорота.  Установку  постоянных  креплений  выполняют  с некоторым   отставанием   от   монтажа,   но   не   оставляя конструкции незакрепленными на продолжительное время.</w:t>
      </w:r>
    </w:p>
    <w:p w:rsidR="00CD59A7" w:rsidRDefault="00CD59A7">
      <w:pPr>
        <w:spacing w:line="360" w:lineRule="auto"/>
        <w:ind w:firstLine="540"/>
        <w:jc w:val="both"/>
        <w:rPr>
          <w:sz w:val="28"/>
          <w:szCs w:val="28"/>
        </w:rPr>
      </w:pPr>
      <w:r>
        <w:rPr>
          <w:sz w:val="28"/>
          <w:szCs w:val="28"/>
        </w:rPr>
        <w:t>Заделка  стыков.  Стыки  заделывают  также  с  некоторым отставанием  от  монтажа.  Перед  заделкой  стык  следует очистить от мусора, снега и т.п. при заделке стыка плиты с четвертью панели наружной стены поступают таким образом. В очищенный  стык  закладывают   свернутую  пополам  полосу рубероида.  Промежуток  между  рубероидом  и  стенкой  стыка законопачивают теплоизоляционным материалом, уплотняя его в случае необходимости чеканкой.</w:t>
      </w: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r>
        <w:rPr>
          <w:b/>
          <w:bCs/>
          <w:sz w:val="28"/>
          <w:szCs w:val="28"/>
        </w:rPr>
        <w:t>Балконные плиты</w:t>
      </w:r>
    </w:p>
    <w:p w:rsidR="00CD59A7" w:rsidRDefault="00CD59A7">
      <w:pPr>
        <w:spacing w:before="60" w:line="360" w:lineRule="auto"/>
        <w:ind w:firstLine="560"/>
        <w:jc w:val="both"/>
        <w:rPr>
          <w:sz w:val="28"/>
          <w:szCs w:val="28"/>
        </w:rPr>
      </w:pPr>
      <w:r>
        <w:rPr>
          <w:sz w:val="28"/>
          <w:szCs w:val="28"/>
        </w:rPr>
        <w:t>Разметка. Для балконов на втором этаже при помощи метра надо разметить середину панели, на которой устанавливается балкон;  а затем от нее отмерить и зафиксировать рисками положение балклнной плиты. На последующих этажах положение плит определеют по балкону нижележащего этажа,  пользуясь для  этого  отвесом.  После  установки  маячных  плит  надо натянуть  проволочную  причалку  по  их  наружному  верхнему ребру на длину всей захватки.</w:t>
      </w:r>
    </w:p>
    <w:p w:rsidR="00CD59A7" w:rsidRDefault="00CD59A7">
      <w:pPr>
        <w:spacing w:before="180" w:line="360" w:lineRule="auto"/>
        <w:ind w:firstLine="560"/>
        <w:jc w:val="both"/>
        <w:rPr>
          <w:sz w:val="28"/>
          <w:szCs w:val="28"/>
        </w:rPr>
      </w:pPr>
      <w:r>
        <w:rPr>
          <w:sz w:val="28"/>
          <w:szCs w:val="28"/>
        </w:rPr>
        <w:t>Строповка. Плиты стропуют четырехветвевым стропом.</w:t>
      </w:r>
    </w:p>
    <w:p w:rsidR="00CD59A7" w:rsidRDefault="00CD59A7">
      <w:pPr>
        <w:spacing w:line="360" w:lineRule="auto"/>
        <w:ind w:firstLine="560"/>
        <w:jc w:val="both"/>
        <w:rPr>
          <w:sz w:val="28"/>
          <w:szCs w:val="28"/>
        </w:rPr>
      </w:pPr>
      <w:r>
        <w:rPr>
          <w:sz w:val="28"/>
          <w:szCs w:val="28"/>
        </w:rPr>
        <w:t>Устройство  растворной  пастели.   Растворную  пастель устраивают разравнивая ее кельмойи не доводя постель на 2 -Зсм по линии стены.</w:t>
      </w:r>
    </w:p>
    <w:p w:rsidR="00CD59A7" w:rsidRDefault="00CD59A7">
      <w:pPr>
        <w:spacing w:line="360" w:lineRule="auto"/>
        <w:ind w:firstLine="560"/>
        <w:jc w:val="both"/>
        <w:rPr>
          <w:sz w:val="28"/>
          <w:szCs w:val="28"/>
        </w:rPr>
      </w:pPr>
      <w:r>
        <w:rPr>
          <w:sz w:val="28"/>
          <w:szCs w:val="28"/>
        </w:rPr>
        <w:t>Выверка. Правильность укладки плиты следует проверять по рискам и причалке, а также визированием на маячные и ранее установленные плиты. Отклонения устраняют, перемещая плиту с помощью монтажного лома.</w:t>
      </w: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r>
        <w:rPr>
          <w:b/>
          <w:bCs/>
          <w:sz w:val="28"/>
          <w:szCs w:val="28"/>
        </w:rPr>
        <w:t>Лестничные площадки и марши</w:t>
      </w:r>
    </w:p>
    <w:p w:rsidR="00CD59A7" w:rsidRDefault="00CD59A7">
      <w:pPr>
        <w:spacing w:before="60" w:line="360" w:lineRule="auto"/>
        <w:ind w:firstLine="540"/>
        <w:jc w:val="both"/>
        <w:rPr>
          <w:sz w:val="28"/>
          <w:szCs w:val="28"/>
        </w:rPr>
      </w:pPr>
      <w:r>
        <w:rPr>
          <w:sz w:val="28"/>
          <w:szCs w:val="28"/>
        </w:rPr>
        <w:t>К монтажу лестничных площадок следует приступать после возведения  стен  лестничной  клетки  до  уровня  лестничных площадок  и  производить  его  по  ходу  возведения  стен.</w:t>
      </w:r>
    </w:p>
    <w:p w:rsidR="00CD59A7" w:rsidRDefault="00CD59A7">
      <w:pPr>
        <w:spacing w:before="60" w:line="360" w:lineRule="auto"/>
        <w:ind w:firstLine="540"/>
        <w:jc w:val="both"/>
        <w:rPr>
          <w:sz w:val="28"/>
          <w:szCs w:val="28"/>
        </w:rPr>
        <w:sectPr w:rsidR="00CD59A7">
          <w:pgSz w:w="11900" w:h="16820"/>
          <w:pgMar w:top="850" w:right="1300" w:bottom="360" w:left="1280" w:header="720" w:footer="720" w:gutter="0"/>
          <w:cols w:space="60"/>
          <w:noEndnote/>
        </w:sectPr>
      </w:pPr>
    </w:p>
    <w:p w:rsidR="00CD59A7" w:rsidRDefault="00CD59A7">
      <w:pPr>
        <w:spacing w:line="360" w:lineRule="auto"/>
        <w:jc w:val="both"/>
        <w:rPr>
          <w:sz w:val="28"/>
          <w:szCs w:val="28"/>
        </w:rPr>
      </w:pPr>
      <w:r>
        <w:rPr>
          <w:sz w:val="28"/>
          <w:szCs w:val="28"/>
        </w:rPr>
        <w:t>Лестничный  марш  надо  монтировать  сразу  после  укладки раствора (до схватывания) под площадкой.</w:t>
      </w:r>
    </w:p>
    <w:p w:rsidR="00CD59A7" w:rsidRDefault="00CD59A7">
      <w:pPr>
        <w:spacing w:line="360" w:lineRule="auto"/>
        <w:ind w:firstLine="560"/>
        <w:jc w:val="both"/>
        <w:rPr>
          <w:sz w:val="28"/>
          <w:szCs w:val="28"/>
        </w:rPr>
      </w:pPr>
      <w:r>
        <w:rPr>
          <w:sz w:val="28"/>
          <w:szCs w:val="28"/>
        </w:rPr>
        <w:t>Строповка. Стропуют площадку четырехветвевым стропом или универсальной  траверсой  и  подают  к  месту  укладки  в горизонтальном положении.</w:t>
      </w:r>
    </w:p>
    <w:p w:rsidR="00CD59A7" w:rsidRDefault="00CD59A7">
      <w:pPr>
        <w:spacing w:line="360" w:lineRule="auto"/>
        <w:ind w:firstLine="560"/>
        <w:jc w:val="both"/>
        <w:rPr>
          <w:sz w:val="28"/>
          <w:szCs w:val="28"/>
        </w:rPr>
      </w:pPr>
      <w:r>
        <w:rPr>
          <w:sz w:val="28"/>
          <w:szCs w:val="28"/>
        </w:rPr>
        <w:t>Лестничный марш следует строповать специальным стропом и подавать к месту укладки в положении, близком к проектному с небольшим (до 10см)  превышениями верхнего конца марша, обеспечивая этим сначала опирание нижнего конца марша,  а затем верхнего.</w:t>
      </w:r>
    </w:p>
    <w:p w:rsidR="00CD59A7" w:rsidRDefault="00CD59A7">
      <w:pPr>
        <w:spacing w:line="360" w:lineRule="auto"/>
        <w:ind w:firstLine="560"/>
        <w:jc w:val="both"/>
        <w:rPr>
          <w:sz w:val="28"/>
          <w:szCs w:val="28"/>
        </w:rPr>
      </w:pPr>
      <w:r>
        <w:rPr>
          <w:sz w:val="28"/>
          <w:szCs w:val="28"/>
        </w:rPr>
        <w:t>Устройство  растворной  пастели.   Растворную  пастель устраивают, подавая раствор ковшом - лопатой и разравнивая кельмой.  Поверхность постели должна быть на 3- 5мм выше проектного уровня низа площадки.</w:t>
      </w:r>
    </w:p>
    <w:p w:rsidR="00CD59A7" w:rsidRDefault="00CD59A7">
      <w:pPr>
        <w:spacing w:line="360" w:lineRule="auto"/>
        <w:ind w:firstLine="560"/>
        <w:jc w:val="both"/>
        <w:rPr>
          <w:sz w:val="28"/>
          <w:szCs w:val="28"/>
        </w:rPr>
      </w:pPr>
      <w:r>
        <w:rPr>
          <w:sz w:val="28"/>
          <w:szCs w:val="28"/>
        </w:rPr>
        <w:t>Замоноличивание стыков. После выверки второй монтажник должен  замоноличивать  марш  раствором,  сначала  тщательно очистив шов от мусора. При помощи ковша - лопаты следует уложить  по  длине  стыка  грядку  раствора  и  тщательно уплотнить ее подштопкой или кельмой. Временные ограждения следует устанавливать сразу после монтажа.</w:t>
      </w:r>
    </w:p>
    <w:p w:rsidR="00CD59A7" w:rsidRDefault="00CD59A7">
      <w:pPr>
        <w:spacing w:line="360" w:lineRule="auto"/>
        <w:jc w:val="both"/>
        <w:rPr>
          <w:b/>
          <w:bCs/>
          <w:sz w:val="28"/>
          <w:szCs w:val="28"/>
        </w:rPr>
      </w:pPr>
    </w:p>
    <w:p w:rsidR="00CD59A7" w:rsidRDefault="00CD59A7">
      <w:pPr>
        <w:spacing w:line="360" w:lineRule="auto"/>
        <w:jc w:val="both"/>
        <w:rPr>
          <w:b/>
          <w:bCs/>
          <w:sz w:val="28"/>
          <w:szCs w:val="28"/>
        </w:rPr>
      </w:pPr>
      <w:r>
        <w:rPr>
          <w:b/>
          <w:bCs/>
          <w:sz w:val="28"/>
          <w:szCs w:val="28"/>
        </w:rPr>
        <w:t>Выбор монтажного крана</w:t>
      </w:r>
    </w:p>
    <w:p w:rsidR="00CD59A7" w:rsidRDefault="00CD59A7">
      <w:pPr>
        <w:spacing w:before="20" w:line="360" w:lineRule="auto"/>
        <w:ind w:firstLine="560"/>
        <w:jc w:val="both"/>
        <w:rPr>
          <w:sz w:val="28"/>
          <w:szCs w:val="28"/>
        </w:rPr>
      </w:pPr>
      <w:r>
        <w:rPr>
          <w:sz w:val="28"/>
          <w:szCs w:val="28"/>
        </w:rPr>
        <w:t>При выборе крана по техническим показателям исходными данными являются:</w:t>
      </w:r>
    </w:p>
    <w:p w:rsidR="00CD59A7" w:rsidRDefault="00CD59A7">
      <w:pPr>
        <w:spacing w:line="360" w:lineRule="auto"/>
        <w:ind w:firstLine="560"/>
        <w:jc w:val="both"/>
        <w:rPr>
          <w:sz w:val="28"/>
          <w:szCs w:val="28"/>
        </w:rPr>
      </w:pPr>
      <w:r>
        <w:rPr>
          <w:sz w:val="28"/>
          <w:szCs w:val="28"/>
        </w:rPr>
        <w:t>-габариты и объёмно - планировочные решения возводимого сооружения ;</w:t>
      </w:r>
    </w:p>
    <w:p w:rsidR="00CD59A7" w:rsidRDefault="00CD59A7">
      <w:pPr>
        <w:spacing w:line="360" w:lineRule="auto"/>
        <w:ind w:firstLine="560"/>
        <w:jc w:val="both"/>
        <w:rPr>
          <w:sz w:val="28"/>
          <w:szCs w:val="28"/>
        </w:rPr>
      </w:pPr>
      <w:r>
        <w:rPr>
          <w:sz w:val="28"/>
          <w:szCs w:val="28"/>
        </w:rPr>
        <w:t>-вес  и  размеры  монтируемых  элементов,  их  рабочее положение   в   сооружении   с   учётом   монтажных приспособлений;</w:t>
      </w:r>
    </w:p>
    <w:p w:rsidR="00CD59A7" w:rsidRDefault="00CD59A7">
      <w:pPr>
        <w:spacing w:before="180" w:line="360" w:lineRule="auto"/>
        <w:ind w:firstLine="560"/>
        <w:jc w:val="both"/>
        <w:rPr>
          <w:sz w:val="28"/>
          <w:szCs w:val="28"/>
        </w:rPr>
      </w:pPr>
      <w:r>
        <w:rPr>
          <w:sz w:val="28"/>
          <w:szCs w:val="28"/>
        </w:rPr>
        <w:t>-принятые методы монтажа конструкций;</w:t>
      </w:r>
    </w:p>
    <w:p w:rsidR="00CD59A7" w:rsidRDefault="00CD59A7">
      <w:pPr>
        <w:spacing w:line="360" w:lineRule="auto"/>
        <w:ind w:firstLine="560"/>
        <w:jc w:val="both"/>
        <w:rPr>
          <w:sz w:val="28"/>
          <w:szCs w:val="28"/>
        </w:rPr>
      </w:pPr>
      <w:r>
        <w:rPr>
          <w:sz w:val="28"/>
          <w:szCs w:val="28"/>
        </w:rPr>
        <w:t>-способы установки  элементов  конструкций  в  проектное положение.</w:t>
      </w:r>
    </w:p>
    <w:p w:rsidR="00CD59A7" w:rsidRDefault="00CD59A7">
      <w:pPr>
        <w:spacing w:line="360" w:lineRule="auto"/>
        <w:ind w:firstLine="560"/>
        <w:jc w:val="both"/>
        <w:rPr>
          <w:sz w:val="28"/>
          <w:szCs w:val="28"/>
        </w:rPr>
        <w:sectPr w:rsidR="00CD59A7">
          <w:pgSz w:w="11900" w:h="16820"/>
          <w:pgMar w:top="850" w:right="1280" w:bottom="720" w:left="1280" w:header="720" w:footer="720" w:gutter="0"/>
          <w:cols w:space="60"/>
          <w:noEndnote/>
        </w:sectPr>
      </w:pPr>
    </w:p>
    <w:p w:rsidR="00CD59A7" w:rsidRDefault="00CD59A7">
      <w:pPr>
        <w:spacing w:line="360" w:lineRule="auto"/>
        <w:jc w:val="both"/>
        <w:rPr>
          <w:sz w:val="28"/>
          <w:szCs w:val="28"/>
        </w:rPr>
      </w:pPr>
      <w:r>
        <w:rPr>
          <w:sz w:val="28"/>
          <w:szCs w:val="28"/>
        </w:rPr>
        <w:t>По  этим  данным  определяются  технические  параметры монтажных кранов:</w:t>
      </w:r>
    </w:p>
    <w:p w:rsidR="00CD59A7" w:rsidRDefault="00CD59A7">
      <w:pPr>
        <w:spacing w:before="200" w:line="360" w:lineRule="auto"/>
        <w:ind w:firstLine="560"/>
        <w:jc w:val="both"/>
        <w:rPr>
          <w:sz w:val="28"/>
          <w:szCs w:val="28"/>
        </w:rPr>
      </w:pPr>
      <w:r>
        <w:rPr>
          <w:sz w:val="28"/>
          <w:szCs w:val="28"/>
        </w:rPr>
        <w:t xml:space="preserve">-требуемая грузоподъёмность </w:t>
      </w:r>
      <w:r>
        <w:rPr>
          <w:smallCaps/>
          <w:sz w:val="28"/>
          <w:szCs w:val="28"/>
        </w:rPr>
        <w:t>(</w:t>
      </w:r>
      <w:r>
        <w:rPr>
          <w:smallCaps/>
          <w:sz w:val="28"/>
          <w:szCs w:val="28"/>
          <w:lang w:val="en-US"/>
        </w:rPr>
        <w:t>qk</w:t>
      </w:r>
      <w:r>
        <w:rPr>
          <w:smallCaps/>
          <w:sz w:val="28"/>
          <w:szCs w:val="28"/>
        </w:rPr>
        <w:t xml:space="preserve">) </w:t>
      </w:r>
      <w:r>
        <w:rPr>
          <w:sz w:val="28"/>
          <w:szCs w:val="28"/>
        </w:rPr>
        <w:t>;</w:t>
      </w:r>
    </w:p>
    <w:p w:rsidR="00CD59A7" w:rsidRDefault="00CD59A7">
      <w:pPr>
        <w:spacing w:before="180" w:line="360" w:lineRule="auto"/>
        <w:ind w:firstLine="560"/>
        <w:jc w:val="both"/>
        <w:rPr>
          <w:sz w:val="28"/>
          <w:szCs w:val="28"/>
        </w:rPr>
      </w:pPr>
      <w:r>
        <w:rPr>
          <w:sz w:val="28"/>
          <w:szCs w:val="28"/>
        </w:rPr>
        <w:t>-максимальная высота подъёма крюка (Нк) ;</w:t>
      </w:r>
    </w:p>
    <w:p w:rsidR="00CD59A7" w:rsidRDefault="00CD59A7">
      <w:pPr>
        <w:spacing w:before="200" w:line="360" w:lineRule="auto"/>
        <w:ind w:firstLine="560"/>
        <w:jc w:val="both"/>
        <w:rPr>
          <w:sz w:val="28"/>
          <w:szCs w:val="28"/>
        </w:rPr>
      </w:pPr>
      <w:r>
        <w:rPr>
          <w:sz w:val="28"/>
          <w:szCs w:val="28"/>
        </w:rPr>
        <w:t xml:space="preserve">-наибольший вылет стрелы крана </w:t>
      </w:r>
      <w:r>
        <w:rPr>
          <w:smallCaps/>
          <w:sz w:val="28"/>
          <w:szCs w:val="28"/>
        </w:rPr>
        <w:t>(</w:t>
      </w:r>
      <w:r>
        <w:rPr>
          <w:smallCaps/>
          <w:sz w:val="28"/>
          <w:szCs w:val="28"/>
          <w:lang w:val="en-US"/>
        </w:rPr>
        <w:t>lk</w:t>
      </w:r>
      <w:r>
        <w:rPr>
          <w:smallCaps/>
          <w:sz w:val="28"/>
          <w:szCs w:val="28"/>
        </w:rPr>
        <w:t>)</w:t>
      </w:r>
      <w:r>
        <w:rPr>
          <w:sz w:val="28"/>
          <w:szCs w:val="28"/>
        </w:rPr>
        <w:t>.</w:t>
      </w:r>
    </w:p>
    <w:p w:rsidR="00CD59A7" w:rsidRDefault="00CD59A7">
      <w:pPr>
        <w:spacing w:line="360" w:lineRule="auto"/>
        <w:ind w:firstLine="560"/>
        <w:jc w:val="both"/>
        <w:rPr>
          <w:sz w:val="28"/>
          <w:szCs w:val="28"/>
        </w:rPr>
      </w:pPr>
      <w:r>
        <w:rPr>
          <w:sz w:val="28"/>
          <w:szCs w:val="28"/>
        </w:rPr>
        <w:t>Исходя из условий, что высота 7-ти этажного здания (</w:t>
      </w:r>
      <w:r>
        <w:rPr>
          <w:sz w:val="28"/>
          <w:szCs w:val="28"/>
          <w:lang w:val="en-US"/>
        </w:rPr>
        <w:t>ho</w:t>
      </w:r>
      <w:r>
        <w:rPr>
          <w:sz w:val="28"/>
          <w:szCs w:val="28"/>
        </w:rPr>
        <w:t>) равна  30м,  ширина  19,3м  в  осях;  самая  тяжёлая  деталь (конструкция) массой 4,35т (плита перекрытия), высота самой большой детали при установке  (Ьэ) равна 3,3м; масса строп 500кг, высота строп (</w:t>
      </w:r>
      <w:r>
        <w:rPr>
          <w:sz w:val="28"/>
          <w:szCs w:val="28"/>
          <w:lang w:val="en-US"/>
        </w:rPr>
        <w:t>he</w:t>
      </w:r>
      <w:r>
        <w:rPr>
          <w:sz w:val="28"/>
          <w:szCs w:val="28"/>
        </w:rPr>
        <w:t>) равна 1,5м находим Нк по формуле:</w:t>
      </w:r>
    </w:p>
    <w:p w:rsidR="00CD59A7" w:rsidRDefault="00CD59A7">
      <w:pPr>
        <w:spacing w:before="460" w:line="360" w:lineRule="auto"/>
        <w:ind w:left="520" w:right="4800"/>
        <w:jc w:val="both"/>
        <w:rPr>
          <w:sz w:val="28"/>
          <w:szCs w:val="28"/>
          <w:lang w:val="en-US"/>
        </w:rPr>
      </w:pPr>
      <w:r>
        <w:rPr>
          <w:sz w:val="28"/>
          <w:szCs w:val="28"/>
          <w:lang w:val="en-US"/>
        </w:rPr>
        <w:t xml:space="preserve">HK&gt;=ho+h3+he+hc </w:t>
      </w:r>
      <w:r>
        <w:rPr>
          <w:sz w:val="28"/>
          <w:szCs w:val="28"/>
        </w:rPr>
        <w:t>Нк</w:t>
      </w:r>
      <w:r>
        <w:rPr>
          <w:sz w:val="28"/>
          <w:szCs w:val="28"/>
          <w:lang w:val="en-US"/>
        </w:rPr>
        <w:t>=30+0,5+3,3+1,5=35,</w:t>
      </w:r>
      <w:r>
        <w:rPr>
          <w:sz w:val="28"/>
          <w:szCs w:val="28"/>
        </w:rPr>
        <w:t>Зм</w:t>
      </w:r>
    </w:p>
    <w:p w:rsidR="00CD59A7" w:rsidRDefault="00CD59A7">
      <w:pPr>
        <w:spacing w:before="340" w:line="360" w:lineRule="auto"/>
        <w:jc w:val="both"/>
        <w:rPr>
          <w:sz w:val="28"/>
          <w:szCs w:val="28"/>
        </w:rPr>
      </w:pPr>
      <w:r>
        <w:rPr>
          <w:sz w:val="28"/>
          <w:szCs w:val="28"/>
        </w:rPr>
        <w:t>Зная,  что  ширина  подкранового  пути  (в)  равна  6м, расстояние до ближайшей горизонтальной проекции здания от проекции крана  (с)  равно 1,9м,  ширина здания в осях  (</w:t>
      </w:r>
      <w:r>
        <w:rPr>
          <w:sz w:val="28"/>
          <w:szCs w:val="28"/>
          <w:lang w:val="en-US"/>
        </w:rPr>
        <w:t>d</w:t>
      </w:r>
      <w:r>
        <w:rPr>
          <w:sz w:val="28"/>
          <w:szCs w:val="28"/>
        </w:rPr>
        <w:t xml:space="preserve">) равна 19,3м, найдём </w:t>
      </w:r>
      <w:r>
        <w:rPr>
          <w:smallCaps/>
          <w:sz w:val="28"/>
          <w:szCs w:val="28"/>
        </w:rPr>
        <w:t xml:space="preserve">lk </w:t>
      </w:r>
      <w:r>
        <w:rPr>
          <w:sz w:val="28"/>
          <w:szCs w:val="28"/>
        </w:rPr>
        <w:t>по формуле:</w:t>
      </w:r>
    </w:p>
    <w:p w:rsidR="00CD59A7" w:rsidRDefault="00CD59A7">
      <w:pPr>
        <w:spacing w:before="360" w:line="360" w:lineRule="auto"/>
        <w:ind w:left="520" w:right="5200"/>
        <w:jc w:val="both"/>
        <w:rPr>
          <w:sz w:val="28"/>
          <w:szCs w:val="28"/>
          <w:lang w:val="en-US"/>
        </w:rPr>
      </w:pPr>
      <w:r>
        <w:rPr>
          <w:sz w:val="28"/>
          <w:szCs w:val="28"/>
          <w:lang w:val="en-US"/>
        </w:rPr>
        <w:t xml:space="preserve">LK&gt;=B/2+c+d </w:t>
      </w:r>
      <w:r>
        <w:rPr>
          <w:sz w:val="28"/>
          <w:szCs w:val="28"/>
        </w:rPr>
        <w:t>Ьк</w:t>
      </w:r>
      <w:r>
        <w:rPr>
          <w:sz w:val="28"/>
          <w:szCs w:val="28"/>
          <w:lang w:val="en-US"/>
        </w:rPr>
        <w:t>=3+1,9+19,3=24,2</w:t>
      </w:r>
      <w:r>
        <w:rPr>
          <w:sz w:val="28"/>
          <w:szCs w:val="28"/>
        </w:rPr>
        <w:t>м</w:t>
      </w:r>
      <w:r>
        <w:rPr>
          <w:sz w:val="28"/>
          <w:szCs w:val="28"/>
          <w:lang w:val="en-US"/>
        </w:rPr>
        <w:t>.</w:t>
      </w:r>
    </w:p>
    <w:p w:rsidR="00CD59A7" w:rsidRDefault="00CD59A7">
      <w:pPr>
        <w:spacing w:before="440" w:line="360" w:lineRule="auto"/>
        <w:ind w:firstLine="700"/>
        <w:jc w:val="both"/>
        <w:rPr>
          <w:sz w:val="28"/>
          <w:szCs w:val="28"/>
        </w:rPr>
      </w:pPr>
      <w:r>
        <w:rPr>
          <w:sz w:val="28"/>
          <w:szCs w:val="28"/>
        </w:rPr>
        <w:t xml:space="preserve">Грузоподъёмность  </w:t>
      </w:r>
      <w:r>
        <w:rPr>
          <w:smallCaps/>
          <w:sz w:val="28"/>
          <w:szCs w:val="28"/>
        </w:rPr>
        <w:t xml:space="preserve">(qk)  </w:t>
      </w:r>
      <w:r>
        <w:rPr>
          <w:sz w:val="28"/>
          <w:szCs w:val="28"/>
        </w:rPr>
        <w:t>найдём,  сложив  массу  самого тяжёлого из монтируемых  элементов  с массой  строповочных устройств:</w:t>
      </w:r>
    </w:p>
    <w:p w:rsidR="00CD59A7" w:rsidRDefault="00CD59A7">
      <w:pPr>
        <w:spacing w:before="560" w:line="360" w:lineRule="auto"/>
        <w:ind w:left="520"/>
        <w:jc w:val="both"/>
        <w:rPr>
          <w:sz w:val="28"/>
          <w:szCs w:val="28"/>
        </w:rPr>
      </w:pPr>
      <w:r>
        <w:rPr>
          <w:sz w:val="28"/>
          <w:szCs w:val="28"/>
        </w:rPr>
        <w:t>Ок=4,3+0,5=4,8т.</w:t>
      </w:r>
    </w:p>
    <w:p w:rsidR="00CD59A7" w:rsidRDefault="00CD59A7">
      <w:pPr>
        <w:spacing w:before="420" w:line="360" w:lineRule="auto"/>
        <w:ind w:firstLine="700"/>
        <w:jc w:val="both"/>
        <w:rPr>
          <w:sz w:val="28"/>
          <w:szCs w:val="28"/>
        </w:rPr>
      </w:pPr>
      <w:r>
        <w:rPr>
          <w:sz w:val="28"/>
          <w:szCs w:val="28"/>
        </w:rPr>
        <w:t>По определенным данным подбираем наиболее подходящий башенный    кран    КБ-401,    который    имеет    следующие характеристики:</w:t>
      </w:r>
    </w:p>
    <w:p w:rsidR="00CD59A7" w:rsidRDefault="00CD59A7">
      <w:pPr>
        <w:spacing w:before="180" w:line="360" w:lineRule="auto"/>
        <w:ind w:left="520"/>
        <w:jc w:val="both"/>
        <w:rPr>
          <w:sz w:val="28"/>
          <w:szCs w:val="28"/>
          <w:lang w:val="en-US"/>
        </w:rPr>
      </w:pPr>
      <w:r>
        <w:rPr>
          <w:sz w:val="28"/>
          <w:szCs w:val="28"/>
        </w:rPr>
        <w:t>КБ</w:t>
      </w:r>
      <w:r>
        <w:rPr>
          <w:sz w:val="28"/>
          <w:szCs w:val="28"/>
          <w:lang w:val="en-US"/>
        </w:rPr>
        <w:t>-401        Qk-5    Lk=25      Hk=46,l</w:t>
      </w:r>
    </w:p>
    <w:p w:rsidR="00CD59A7" w:rsidRDefault="00CD59A7">
      <w:pPr>
        <w:spacing w:before="180" w:line="360" w:lineRule="auto"/>
        <w:ind w:left="520"/>
        <w:jc w:val="both"/>
        <w:rPr>
          <w:sz w:val="28"/>
          <w:szCs w:val="28"/>
          <w:lang w:val="en-US"/>
        </w:rPr>
        <w:sectPr w:rsidR="00CD59A7">
          <w:pgSz w:w="11900" w:h="16820"/>
          <w:pgMar w:top="850" w:right="1300" w:bottom="720" w:left="1280" w:header="720" w:footer="720" w:gutter="0"/>
          <w:cols w:space="60"/>
          <w:noEndnote/>
        </w:sectPr>
      </w:pPr>
    </w:p>
    <w:p w:rsidR="00CD59A7" w:rsidRDefault="00CD59A7">
      <w:pPr>
        <w:spacing w:line="360" w:lineRule="auto"/>
        <w:jc w:val="both"/>
        <w:rPr>
          <w:b/>
          <w:bCs/>
          <w:sz w:val="28"/>
          <w:szCs w:val="28"/>
        </w:rPr>
      </w:pPr>
      <w:r>
        <w:rPr>
          <w:b/>
          <w:bCs/>
          <w:sz w:val="28"/>
          <w:szCs w:val="28"/>
        </w:rPr>
        <w:t>2.4. Организация работ   по монтажу каркаса типового этажа</w:t>
      </w:r>
    </w:p>
    <w:p w:rsidR="00CD59A7" w:rsidRDefault="00CD59A7">
      <w:pPr>
        <w:pStyle w:val="FR3"/>
        <w:spacing w:before="200" w:line="360" w:lineRule="auto"/>
        <w:ind w:firstLine="560"/>
        <w:jc w:val="both"/>
        <w:rPr>
          <w:sz w:val="28"/>
          <w:szCs w:val="28"/>
        </w:rPr>
      </w:pPr>
      <w:r>
        <w:rPr>
          <w:sz w:val="28"/>
          <w:szCs w:val="28"/>
        </w:rPr>
        <w:t>Работы выполняются в две смены.</w:t>
      </w:r>
    </w:p>
    <w:p w:rsidR="00CD59A7" w:rsidRDefault="00CD59A7">
      <w:pPr>
        <w:pStyle w:val="FR3"/>
        <w:spacing w:line="360" w:lineRule="auto"/>
        <w:ind w:firstLine="560"/>
        <w:jc w:val="both"/>
        <w:rPr>
          <w:sz w:val="28"/>
          <w:szCs w:val="28"/>
        </w:rPr>
      </w:pPr>
      <w:r>
        <w:rPr>
          <w:sz w:val="28"/>
          <w:szCs w:val="28"/>
        </w:rPr>
        <w:t>Первая смена. Машинист (6р-1), монтажники конструкций (5р-1,4р-1,Зр-2,2р-1): ведут монтаж ж/б элементов монтажом на себя.  Последовательность установки см.  на графике производства работ.</w:t>
      </w:r>
    </w:p>
    <w:p w:rsidR="00CD59A7" w:rsidRDefault="00CD59A7">
      <w:pPr>
        <w:pStyle w:val="FR3"/>
        <w:spacing w:line="360" w:lineRule="auto"/>
        <w:ind w:firstLine="560"/>
        <w:jc w:val="both"/>
        <w:rPr>
          <w:sz w:val="28"/>
          <w:szCs w:val="28"/>
        </w:rPr>
      </w:pPr>
      <w:r>
        <w:rPr>
          <w:sz w:val="28"/>
          <w:szCs w:val="28"/>
        </w:rPr>
        <w:t>Звено сварщиков (4р-2): параллельно с монтажом колонн и ригелей ведут сварку плит перекрытия.</w:t>
      </w:r>
    </w:p>
    <w:p w:rsidR="00CD59A7" w:rsidRDefault="00CD59A7">
      <w:pPr>
        <w:pStyle w:val="FR3"/>
        <w:spacing w:line="360" w:lineRule="auto"/>
        <w:ind w:firstLine="560"/>
        <w:jc w:val="both"/>
        <w:rPr>
          <w:sz w:val="28"/>
          <w:szCs w:val="28"/>
        </w:rPr>
      </w:pPr>
      <w:r>
        <w:rPr>
          <w:sz w:val="28"/>
          <w:szCs w:val="28"/>
        </w:rPr>
        <w:t>Звено сварщиков (4р-2): работают во вторую смену, также ведут сварку плит перекрытия.</w:t>
      </w:r>
    </w:p>
    <w:p w:rsidR="00CD59A7" w:rsidRDefault="00CD59A7">
      <w:pPr>
        <w:pStyle w:val="FR3"/>
        <w:spacing w:line="360" w:lineRule="auto"/>
        <w:ind w:firstLine="560"/>
        <w:jc w:val="both"/>
        <w:rPr>
          <w:sz w:val="28"/>
          <w:szCs w:val="28"/>
        </w:rPr>
      </w:pPr>
      <w:r>
        <w:rPr>
          <w:sz w:val="28"/>
          <w:szCs w:val="28"/>
        </w:rPr>
        <w:t>Звено монтажники конструкций (4р-1, Зр-1): работают во вторую смену, производят заделку стыков бетоном.</w:t>
      </w:r>
    </w:p>
    <w:p w:rsidR="00CD59A7" w:rsidRDefault="00CD59A7">
      <w:pPr>
        <w:pStyle w:val="FR3"/>
        <w:spacing w:line="360" w:lineRule="auto"/>
        <w:ind w:firstLine="560"/>
        <w:jc w:val="both"/>
        <w:rPr>
          <w:sz w:val="28"/>
          <w:szCs w:val="28"/>
        </w:rPr>
        <w:sectPr w:rsidR="00CD59A7">
          <w:pgSz w:w="11900" w:h="16820"/>
          <w:pgMar w:top="1400" w:right="1120" w:bottom="360" w:left="1120" w:header="720" w:footer="720" w:gutter="0"/>
          <w:cols w:space="60"/>
          <w:noEndnote/>
        </w:sectPr>
      </w:pPr>
    </w:p>
    <w:p w:rsidR="00CD59A7" w:rsidRDefault="00CD59A7">
      <w:pPr>
        <w:spacing w:line="360" w:lineRule="auto"/>
        <w:ind w:firstLine="560"/>
        <w:jc w:val="both"/>
        <w:rPr>
          <w:sz w:val="28"/>
          <w:szCs w:val="28"/>
        </w:rPr>
      </w:pPr>
      <w:r>
        <w:rPr>
          <w:sz w:val="28"/>
          <w:szCs w:val="28"/>
        </w:rPr>
        <w:t>Контроль   качества   начинают   с   момента   приемки доставленных   сборных   конструкций.   Качество   элементов проверяют несколько раз - на складе,  во время установки, заделки  стыков  и  после  окончательного  закрепления.  По окончании монтажа конструкций работы принимают по акту, в котором указывают,  смонтированы ли они в соответствии с проектом  определяют  качество  монтажных  работ  и  выносят заключение о готовности здания для производства следующих строительно-монтажных работ.</w:t>
      </w:r>
    </w:p>
    <w:p w:rsidR="00CD59A7" w:rsidRDefault="00CD59A7">
      <w:pPr>
        <w:spacing w:line="360" w:lineRule="auto"/>
        <w:ind w:firstLine="560"/>
        <w:jc w:val="both"/>
        <w:rPr>
          <w:sz w:val="28"/>
          <w:szCs w:val="28"/>
        </w:rPr>
      </w:pPr>
      <w:r>
        <w:rPr>
          <w:sz w:val="28"/>
          <w:szCs w:val="28"/>
        </w:rPr>
        <w:t>Главным  критерием  оценки  качества  монтажных  работ является тщательность сварки и заделки стыков и точность установки конструкций в соответствии с проектом. Отклонения в качестве стыков не должны превышать указанных в СниП.</w:t>
      </w:r>
    </w:p>
    <w:p w:rsidR="00CD59A7" w:rsidRDefault="00CD59A7">
      <w:pPr>
        <w:spacing w:line="360" w:lineRule="auto"/>
        <w:ind w:firstLine="560"/>
        <w:jc w:val="both"/>
        <w:rPr>
          <w:sz w:val="28"/>
          <w:szCs w:val="28"/>
        </w:rPr>
      </w:pPr>
      <w:r>
        <w:rPr>
          <w:sz w:val="28"/>
          <w:szCs w:val="28"/>
        </w:rPr>
        <w:t>На  все  узлы  и  конструкции,  которые  в  дальнейшем закрываются  другими  конструкциями,  составляют  акты  на скрытые работы.</w:t>
      </w:r>
    </w:p>
    <w:p w:rsidR="00CD59A7" w:rsidRDefault="00CD59A7">
      <w:pPr>
        <w:spacing w:line="360" w:lineRule="auto"/>
        <w:ind w:firstLine="560"/>
        <w:jc w:val="both"/>
        <w:rPr>
          <w:sz w:val="28"/>
          <w:szCs w:val="28"/>
        </w:rPr>
      </w:pPr>
      <w:r>
        <w:rPr>
          <w:sz w:val="28"/>
          <w:szCs w:val="28"/>
        </w:rPr>
        <w:t>Грузоподъемные  краны  и  приспособления  допускаются  к эксплуатации  только  после  их регистрации и  технического осведетельствования, проводимых в соответствии с правилами Госгортехнадзора.</w:t>
      </w:r>
    </w:p>
    <w:p w:rsidR="00CD59A7" w:rsidRDefault="00CD59A7">
      <w:pPr>
        <w:spacing w:line="360" w:lineRule="auto"/>
        <w:ind w:firstLine="560"/>
        <w:jc w:val="both"/>
        <w:rPr>
          <w:sz w:val="28"/>
          <w:szCs w:val="28"/>
        </w:rPr>
      </w:pPr>
      <w:r>
        <w:rPr>
          <w:sz w:val="28"/>
          <w:szCs w:val="28"/>
        </w:rPr>
        <w:t>Масса   поднимаемого   груза   с   учетом   такелажных приспособлений  и  тары  не  должна  превышать  максимальной (паспортной)  грузоподъемности  крана  при  данном  вылете стрелы.</w:t>
      </w:r>
    </w:p>
    <w:p w:rsidR="00CD59A7" w:rsidRDefault="00CD59A7">
      <w:pPr>
        <w:spacing w:line="360" w:lineRule="auto"/>
        <w:ind w:firstLine="560"/>
        <w:jc w:val="both"/>
        <w:rPr>
          <w:sz w:val="28"/>
          <w:szCs w:val="28"/>
        </w:rPr>
      </w:pPr>
      <w:r>
        <w:rPr>
          <w:sz w:val="28"/>
          <w:szCs w:val="28"/>
        </w:rPr>
        <w:t>При горизонтальном перемещении груз должен быть поднят не  менее  чем  на  0,5м  выше  встречающихся  на  пути препятствий.     Переносить  груз  над  людьми,   а  также использовать грузовые подъемники и краны для перемещения людей запрещается.</w:t>
      </w:r>
    </w:p>
    <w:p w:rsidR="00CD59A7" w:rsidRDefault="00CD59A7">
      <w:pPr>
        <w:spacing w:line="360" w:lineRule="auto"/>
        <w:ind w:firstLine="560"/>
        <w:jc w:val="both"/>
        <w:rPr>
          <w:sz w:val="28"/>
          <w:szCs w:val="28"/>
        </w:rPr>
      </w:pPr>
      <w:r>
        <w:rPr>
          <w:sz w:val="28"/>
          <w:szCs w:val="28"/>
        </w:rPr>
        <w:t>Работа кранов при ветре силой больше 6 баллов (10 - 12 м/с) запрещена.</w:t>
      </w:r>
    </w:p>
    <w:p w:rsidR="00CD59A7" w:rsidRDefault="00CD59A7">
      <w:pPr>
        <w:spacing w:line="360" w:lineRule="auto"/>
        <w:ind w:firstLine="560"/>
        <w:jc w:val="both"/>
        <w:rPr>
          <w:sz w:val="28"/>
          <w:szCs w:val="28"/>
        </w:rPr>
      </w:pPr>
      <w:r>
        <w:rPr>
          <w:sz w:val="28"/>
          <w:szCs w:val="28"/>
        </w:rPr>
        <w:t>Стропы перед использованием надо испытать нагрузкой в два раза превышающей рабочую.</w:t>
      </w:r>
    </w:p>
    <w:p w:rsidR="00CD59A7" w:rsidRDefault="00CD59A7">
      <w:pPr>
        <w:spacing w:line="360" w:lineRule="auto"/>
        <w:ind w:firstLine="560"/>
        <w:jc w:val="both"/>
        <w:rPr>
          <w:sz w:val="28"/>
          <w:szCs w:val="28"/>
        </w:rPr>
        <w:sectPr w:rsidR="00CD59A7">
          <w:pgSz w:w="11900" w:h="16820"/>
          <w:pgMar w:top="850" w:right="1280" w:bottom="360" w:left="1280" w:header="720" w:footer="720" w:gutter="0"/>
          <w:cols w:space="60"/>
          <w:noEndnote/>
        </w:sectPr>
      </w:pPr>
    </w:p>
    <w:p w:rsidR="00CD59A7" w:rsidRDefault="00CD59A7">
      <w:pPr>
        <w:pStyle w:val="FR3"/>
        <w:spacing w:line="360" w:lineRule="auto"/>
        <w:ind w:firstLine="520"/>
        <w:jc w:val="both"/>
        <w:rPr>
          <w:sz w:val="28"/>
          <w:szCs w:val="28"/>
        </w:rPr>
      </w:pPr>
      <w:r>
        <w:rPr>
          <w:sz w:val="28"/>
          <w:szCs w:val="28"/>
        </w:rPr>
        <w:t>Леса, подмости и ограждения для монтажных работ должны быть инвентарными.</w:t>
      </w:r>
    </w:p>
    <w:p w:rsidR="00CD59A7" w:rsidRDefault="00CD59A7">
      <w:pPr>
        <w:pStyle w:val="FR3"/>
        <w:spacing w:line="360" w:lineRule="auto"/>
        <w:ind w:firstLine="520"/>
        <w:jc w:val="both"/>
        <w:rPr>
          <w:sz w:val="28"/>
          <w:szCs w:val="28"/>
        </w:rPr>
      </w:pPr>
      <w:r>
        <w:rPr>
          <w:sz w:val="28"/>
          <w:szCs w:val="28"/>
        </w:rPr>
        <w:t>Конструкции перед подъемом должны быть очищены от грязи, наледи и ржавчины.</w:t>
      </w:r>
    </w:p>
    <w:p w:rsidR="00CD59A7" w:rsidRDefault="00CD59A7">
      <w:pPr>
        <w:pStyle w:val="FR3"/>
        <w:spacing w:line="360" w:lineRule="auto"/>
        <w:ind w:firstLine="520"/>
        <w:jc w:val="both"/>
        <w:rPr>
          <w:sz w:val="28"/>
          <w:szCs w:val="28"/>
        </w:rPr>
      </w:pPr>
      <w:r>
        <w:rPr>
          <w:sz w:val="28"/>
          <w:szCs w:val="28"/>
        </w:rPr>
        <w:t>Конструкции, перемещаемые краном, надо удерживать от раскачивания растяжками из пенькового каната.</w:t>
      </w:r>
    </w:p>
    <w:p w:rsidR="00CD59A7" w:rsidRDefault="00CD59A7">
      <w:pPr>
        <w:pStyle w:val="FR3"/>
        <w:spacing w:line="360" w:lineRule="auto"/>
        <w:ind w:firstLine="520"/>
        <w:jc w:val="both"/>
        <w:rPr>
          <w:sz w:val="28"/>
          <w:szCs w:val="28"/>
        </w:rPr>
      </w:pPr>
      <w:r>
        <w:rPr>
          <w:sz w:val="28"/>
          <w:szCs w:val="28"/>
        </w:rPr>
        <w:t>Запрещается передвигать конструкции и другие элементы после их установки и снятия временных креплений.</w:t>
      </w:r>
    </w:p>
    <w:p w:rsidR="00CD59A7" w:rsidRDefault="00CD59A7">
      <w:pPr>
        <w:pStyle w:val="FR4"/>
        <w:spacing w:before="500" w:line="360" w:lineRule="auto"/>
        <w:ind w:right="0"/>
        <w:jc w:val="both"/>
        <w:rPr>
          <w:rFonts w:ascii="Times New Roman" w:hAnsi="Times New Roman" w:cs="Times New Roman"/>
          <w:sz w:val="28"/>
          <w:szCs w:val="28"/>
        </w:rPr>
      </w:pPr>
      <w:r>
        <w:rPr>
          <w:rFonts w:ascii="Times New Roman" w:hAnsi="Times New Roman" w:cs="Times New Roman"/>
          <w:i w:val="0"/>
          <w:iCs w:val="0"/>
          <w:smallCaps/>
          <w:sz w:val="28"/>
          <w:szCs w:val="28"/>
        </w:rPr>
        <w:t xml:space="preserve">таблица </w:t>
      </w:r>
      <w:r>
        <w:rPr>
          <w:rFonts w:ascii="Times New Roman" w:hAnsi="Times New Roman" w:cs="Times New Roman"/>
          <w:i w:val="0"/>
          <w:iCs w:val="0"/>
          <w:sz w:val="28"/>
          <w:szCs w:val="28"/>
        </w:rPr>
        <w:t xml:space="preserve">№11. </w:t>
      </w:r>
      <w:r>
        <w:rPr>
          <w:rFonts w:ascii="Times New Roman" w:hAnsi="Times New Roman" w:cs="Times New Roman"/>
          <w:sz w:val="28"/>
          <w:szCs w:val="28"/>
        </w:rPr>
        <w:t>Ведомость потребности в конструкциях.</w:t>
      </w:r>
    </w:p>
    <w:tbl>
      <w:tblPr>
        <w:tblW w:w="0" w:type="auto"/>
        <w:tblInd w:w="-8" w:type="dxa"/>
        <w:tblLayout w:type="fixed"/>
        <w:tblCellMar>
          <w:left w:w="40" w:type="dxa"/>
          <w:right w:w="40" w:type="dxa"/>
        </w:tblCellMar>
        <w:tblLook w:val="0000" w:firstRow="0" w:lastRow="0" w:firstColumn="0" w:lastColumn="0" w:noHBand="0" w:noVBand="0"/>
      </w:tblPr>
      <w:tblGrid>
        <w:gridCol w:w="2660"/>
        <w:gridCol w:w="1400"/>
        <w:gridCol w:w="1480"/>
        <w:gridCol w:w="1260"/>
        <w:gridCol w:w="1400"/>
        <w:gridCol w:w="1280"/>
      </w:tblGrid>
      <w:tr w:rsidR="00CD59A7">
        <w:trPr>
          <w:trHeight w:hRule="exact" w:val="440"/>
        </w:trPr>
        <w:tc>
          <w:tcPr>
            <w:tcW w:w="26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Наименование</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Объем</w:t>
            </w:r>
          </w:p>
          <w:p w:rsidR="00CD59A7" w:rsidRDefault="00CD59A7">
            <w:pPr>
              <w:spacing w:before="4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Масса</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Кол-во</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Общий</w:t>
            </w:r>
          </w:p>
          <w:p w:rsidR="00CD59A7" w:rsidRDefault="00CD59A7">
            <w:pPr>
              <w:spacing w:before="4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Общая</w:t>
            </w:r>
          </w:p>
          <w:p w:rsidR="00CD59A7" w:rsidRDefault="00CD59A7">
            <w:pPr>
              <w:spacing w:before="40" w:line="360" w:lineRule="auto"/>
              <w:jc w:val="both"/>
              <w:rPr>
                <w:sz w:val="28"/>
                <w:szCs w:val="28"/>
              </w:rPr>
            </w:pPr>
          </w:p>
        </w:tc>
      </w:tr>
      <w:tr w:rsidR="00CD59A7">
        <w:trPr>
          <w:trHeight w:hRule="exact" w:val="220"/>
        </w:trPr>
        <w:tc>
          <w:tcPr>
            <w:tcW w:w="26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одного</w:t>
            </w:r>
          </w:p>
          <w:p w:rsidR="00CD59A7" w:rsidRDefault="00CD59A7">
            <w:pPr>
              <w:spacing w:before="20"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одного</w:t>
            </w:r>
          </w:p>
          <w:p w:rsidR="00CD59A7" w:rsidRDefault="00CD59A7">
            <w:pPr>
              <w:spacing w:before="20"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объем</w:t>
            </w:r>
          </w:p>
          <w:p w:rsidR="00CD59A7" w:rsidRDefault="00CD59A7">
            <w:pPr>
              <w:spacing w:before="20"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масса</w:t>
            </w:r>
          </w:p>
          <w:p w:rsidR="00CD59A7" w:rsidRDefault="00CD59A7">
            <w:pPr>
              <w:spacing w:before="20" w:line="360" w:lineRule="auto"/>
              <w:jc w:val="both"/>
              <w:rPr>
                <w:sz w:val="28"/>
                <w:szCs w:val="28"/>
              </w:rPr>
            </w:pPr>
          </w:p>
        </w:tc>
      </w:tr>
      <w:tr w:rsidR="00CD59A7">
        <w:trPr>
          <w:trHeight w:hRule="exact" w:val="200"/>
        </w:trPr>
        <w:tc>
          <w:tcPr>
            <w:tcW w:w="26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элемента, марка</w:t>
            </w: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ЭЛ-ТОВ, ШТ</w:t>
            </w: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300"/>
        </w:trPr>
        <w:tc>
          <w:tcPr>
            <w:tcW w:w="26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эл-та м</w:t>
            </w:r>
          </w:p>
          <w:p w:rsidR="00CD59A7" w:rsidRDefault="00CD59A7">
            <w:pPr>
              <w:spacing w:before="20" w:line="360" w:lineRule="auto"/>
              <w:jc w:val="both"/>
              <w:rPr>
                <w:sz w:val="28"/>
                <w:szCs w:val="28"/>
              </w:rPr>
            </w:pPr>
          </w:p>
        </w:tc>
        <w:tc>
          <w:tcPr>
            <w:tcW w:w="14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эл-та, т</w:t>
            </w:r>
          </w:p>
          <w:p w:rsidR="00CD59A7" w:rsidRDefault="00CD59A7">
            <w:pPr>
              <w:spacing w:before="20" w:line="360" w:lineRule="auto"/>
              <w:jc w:val="both"/>
              <w:rPr>
                <w:sz w:val="28"/>
                <w:szCs w:val="28"/>
              </w:rPr>
            </w:pPr>
          </w:p>
        </w:tc>
        <w:tc>
          <w:tcPr>
            <w:tcW w:w="12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ЭЛ-ТОВ, М</w:t>
            </w:r>
          </w:p>
          <w:p w:rsidR="00CD59A7" w:rsidRDefault="00CD59A7">
            <w:pPr>
              <w:spacing w:before="20" w:line="360" w:lineRule="auto"/>
              <w:jc w:val="both"/>
              <w:rPr>
                <w:sz w:val="28"/>
                <w:szCs w:val="28"/>
              </w:rPr>
            </w:pPr>
          </w:p>
        </w:tc>
        <w:tc>
          <w:tcPr>
            <w:tcW w:w="12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ЭЛ-ТОВ, Т</w:t>
            </w:r>
          </w:p>
          <w:p w:rsidR="00CD59A7" w:rsidRDefault="00CD59A7">
            <w:pPr>
              <w:spacing w:before="20" w:line="360" w:lineRule="auto"/>
              <w:jc w:val="both"/>
              <w:rPr>
                <w:sz w:val="28"/>
                <w:szCs w:val="28"/>
              </w:rPr>
            </w:pPr>
          </w:p>
        </w:tc>
      </w:tr>
      <w:tr w:rsidR="00CD59A7">
        <w:trPr>
          <w:trHeight w:hRule="exact" w:val="240"/>
        </w:trPr>
        <w:tc>
          <w:tcPr>
            <w:tcW w:w="26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1. Ж/Б колонна</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20"/>
        </w:trPr>
        <w:tc>
          <w:tcPr>
            <w:tcW w:w="26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0,53</w:t>
            </w:r>
          </w:p>
          <w:p w:rsidR="00CD59A7" w:rsidRDefault="00CD59A7">
            <w:pPr>
              <w:spacing w:before="20"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1,27</w:t>
            </w:r>
          </w:p>
          <w:p w:rsidR="00CD59A7" w:rsidRDefault="00CD59A7">
            <w:pPr>
              <w:spacing w:before="20"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96</w:t>
            </w: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50,88</w:t>
            </w:r>
          </w:p>
          <w:p w:rsidR="00CD59A7" w:rsidRDefault="00CD59A7">
            <w:pPr>
              <w:spacing w:before="20"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121,92</w:t>
            </w:r>
          </w:p>
          <w:p w:rsidR="00CD59A7" w:rsidRDefault="00CD59A7">
            <w:pPr>
              <w:spacing w:before="20" w:line="360" w:lineRule="auto"/>
              <w:jc w:val="both"/>
              <w:rPr>
                <w:sz w:val="28"/>
                <w:szCs w:val="28"/>
              </w:rPr>
            </w:pPr>
          </w:p>
        </w:tc>
      </w:tr>
      <w:tr w:rsidR="00CD59A7">
        <w:trPr>
          <w:trHeight w:hRule="exact" w:val="380"/>
        </w:trPr>
        <w:tc>
          <w:tcPr>
            <w:tcW w:w="26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40х40см,</w:t>
            </w:r>
            <w:r>
              <w:rPr>
                <w:sz w:val="28"/>
                <w:szCs w:val="28"/>
                <w:lang w:val="en-US"/>
              </w:rPr>
              <w:t>h</w:t>
            </w:r>
            <w:r>
              <w:rPr>
                <w:sz w:val="28"/>
                <w:szCs w:val="28"/>
              </w:rPr>
              <w:t xml:space="preserve"> = 330см</w:t>
            </w: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20"/>
        </w:trPr>
        <w:tc>
          <w:tcPr>
            <w:tcW w:w="26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2. Ж/Б ригель</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180"/>
        </w:trPr>
        <w:tc>
          <w:tcPr>
            <w:tcW w:w="266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p>
          <w:p w:rsidR="00CD59A7" w:rsidRDefault="00CD59A7">
            <w:pPr>
              <w:spacing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lang w:val="en-US"/>
              </w:rPr>
            </w:pPr>
            <w:r>
              <w:rPr>
                <w:sz w:val="28"/>
                <w:szCs w:val="28"/>
                <w:lang w:val="en-US"/>
              </w:rPr>
              <w:t>0,91</w:t>
            </w:r>
          </w:p>
          <w:p w:rsidR="00CD59A7" w:rsidRDefault="00CD59A7">
            <w:pPr>
              <w:spacing w:line="360" w:lineRule="auto"/>
              <w:jc w:val="both"/>
              <w:rPr>
                <w:sz w:val="28"/>
                <w:szCs w:val="28"/>
                <w:lang w:val="en-US"/>
              </w:rPr>
            </w:pPr>
          </w:p>
        </w:tc>
        <w:tc>
          <w:tcPr>
            <w:tcW w:w="1480" w:type="dxa"/>
            <w:tcBorders>
              <w:top w:val="nil"/>
              <w:left w:val="single" w:sz="6" w:space="0" w:color="auto"/>
              <w:bottom w:val="nil"/>
              <w:right w:val="single" w:sz="6" w:space="0" w:color="auto"/>
            </w:tcBorders>
          </w:tcPr>
          <w:p w:rsidR="00CD59A7" w:rsidRDefault="00CD59A7">
            <w:pPr>
              <w:spacing w:line="360" w:lineRule="auto"/>
              <w:jc w:val="both"/>
              <w:rPr>
                <w:sz w:val="28"/>
                <w:szCs w:val="28"/>
                <w:lang w:val="en-US"/>
              </w:rPr>
            </w:pPr>
            <w:r>
              <w:rPr>
                <w:sz w:val="28"/>
                <w:szCs w:val="28"/>
                <w:lang w:val="en-US"/>
              </w:rPr>
              <w:t>2,19</w:t>
            </w:r>
          </w:p>
          <w:p w:rsidR="00CD59A7" w:rsidRDefault="00CD59A7">
            <w:pPr>
              <w:spacing w:line="360" w:lineRule="auto"/>
              <w:jc w:val="both"/>
              <w:rPr>
                <w:sz w:val="28"/>
                <w:szCs w:val="28"/>
                <w:lang w:val="en-US"/>
              </w:rPr>
            </w:pPr>
          </w:p>
        </w:tc>
        <w:tc>
          <w:tcPr>
            <w:tcW w:w="1260" w:type="dxa"/>
            <w:tcBorders>
              <w:top w:val="nil"/>
              <w:left w:val="single" w:sz="6" w:space="0" w:color="auto"/>
              <w:bottom w:val="nil"/>
              <w:right w:val="single" w:sz="6" w:space="0" w:color="auto"/>
            </w:tcBorders>
          </w:tcPr>
          <w:p w:rsidR="00CD59A7" w:rsidRDefault="00CD59A7">
            <w:pPr>
              <w:spacing w:line="360" w:lineRule="auto"/>
              <w:jc w:val="both"/>
              <w:rPr>
                <w:sz w:val="28"/>
                <w:szCs w:val="28"/>
                <w:lang w:val="en-US"/>
              </w:rPr>
            </w:pPr>
            <w:r>
              <w:rPr>
                <w:sz w:val="28"/>
                <w:szCs w:val="28"/>
                <w:lang w:val="en-US"/>
              </w:rPr>
              <w:t>6</w:t>
            </w:r>
          </w:p>
          <w:p w:rsidR="00CD59A7" w:rsidRDefault="00CD59A7">
            <w:pPr>
              <w:spacing w:line="360" w:lineRule="auto"/>
              <w:jc w:val="both"/>
              <w:rPr>
                <w:sz w:val="28"/>
                <w:szCs w:val="28"/>
                <w:lang w:val="en-US"/>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lang w:val="en-US"/>
              </w:rPr>
            </w:pPr>
            <w:r>
              <w:rPr>
                <w:sz w:val="28"/>
                <w:szCs w:val="28"/>
                <w:lang w:val="en-US"/>
              </w:rPr>
              <w:t>5,48</w:t>
            </w:r>
          </w:p>
          <w:p w:rsidR="00CD59A7" w:rsidRDefault="00CD59A7">
            <w:pPr>
              <w:spacing w:line="360" w:lineRule="auto"/>
              <w:jc w:val="both"/>
              <w:rPr>
                <w:sz w:val="28"/>
                <w:szCs w:val="28"/>
                <w:lang w:val="en-US"/>
              </w:rPr>
            </w:pPr>
          </w:p>
        </w:tc>
        <w:tc>
          <w:tcPr>
            <w:tcW w:w="1280" w:type="dxa"/>
            <w:tcBorders>
              <w:top w:val="nil"/>
              <w:left w:val="single" w:sz="6" w:space="0" w:color="auto"/>
              <w:bottom w:val="nil"/>
              <w:right w:val="single" w:sz="6" w:space="0" w:color="auto"/>
            </w:tcBorders>
          </w:tcPr>
          <w:p w:rsidR="00CD59A7" w:rsidRDefault="00CD59A7">
            <w:pPr>
              <w:spacing w:line="360" w:lineRule="auto"/>
              <w:jc w:val="both"/>
              <w:rPr>
                <w:sz w:val="28"/>
                <w:szCs w:val="28"/>
                <w:lang w:val="en-US"/>
              </w:rPr>
            </w:pPr>
            <w:r>
              <w:rPr>
                <w:sz w:val="28"/>
                <w:szCs w:val="28"/>
                <w:lang w:val="en-US"/>
              </w:rPr>
              <w:t>13,14</w:t>
            </w:r>
          </w:p>
          <w:p w:rsidR="00CD59A7" w:rsidRDefault="00CD59A7">
            <w:pPr>
              <w:spacing w:line="360" w:lineRule="auto"/>
              <w:jc w:val="both"/>
              <w:rPr>
                <w:sz w:val="28"/>
                <w:szCs w:val="28"/>
                <w:lang w:val="en-US"/>
              </w:rPr>
            </w:pPr>
          </w:p>
        </w:tc>
      </w:tr>
      <w:tr w:rsidR="00CD59A7">
        <w:trPr>
          <w:trHeight w:hRule="exact" w:val="340"/>
        </w:trPr>
        <w:tc>
          <w:tcPr>
            <w:tcW w:w="26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lang w:val="en-US"/>
              </w:rPr>
            </w:pPr>
            <w:r>
              <w:rPr>
                <w:sz w:val="28"/>
                <w:szCs w:val="28"/>
                <w:lang w:val="en-US"/>
              </w:rPr>
              <w:t>h = 45cm, I = 652cm</w:t>
            </w:r>
          </w:p>
          <w:p w:rsidR="00CD59A7" w:rsidRDefault="00CD59A7">
            <w:pPr>
              <w:spacing w:before="20" w:line="360" w:lineRule="auto"/>
              <w:jc w:val="both"/>
              <w:rPr>
                <w:sz w:val="28"/>
                <w:szCs w:val="28"/>
                <w:lang w:val="en-US"/>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lang w:val="en-US"/>
              </w:rPr>
            </w:pPr>
          </w:p>
          <w:p w:rsidR="00CD59A7" w:rsidRDefault="00CD59A7">
            <w:pPr>
              <w:spacing w:before="20" w:line="360" w:lineRule="auto"/>
              <w:jc w:val="both"/>
              <w:rPr>
                <w:sz w:val="28"/>
                <w:szCs w:val="28"/>
                <w:lang w:val="en-US"/>
              </w:rPr>
            </w:pPr>
          </w:p>
        </w:tc>
        <w:tc>
          <w:tcPr>
            <w:tcW w:w="14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lang w:val="en-US"/>
              </w:rPr>
            </w:pPr>
          </w:p>
          <w:p w:rsidR="00CD59A7" w:rsidRDefault="00CD59A7">
            <w:pPr>
              <w:spacing w:before="20" w:line="360" w:lineRule="auto"/>
              <w:jc w:val="both"/>
              <w:rPr>
                <w:sz w:val="28"/>
                <w:szCs w:val="28"/>
                <w:lang w:val="en-US"/>
              </w:rPr>
            </w:pPr>
          </w:p>
        </w:tc>
        <w:tc>
          <w:tcPr>
            <w:tcW w:w="12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lang w:val="en-US"/>
              </w:rPr>
            </w:pPr>
          </w:p>
          <w:p w:rsidR="00CD59A7" w:rsidRDefault="00CD59A7">
            <w:pPr>
              <w:spacing w:before="20" w:line="360" w:lineRule="auto"/>
              <w:jc w:val="both"/>
              <w:rPr>
                <w:sz w:val="28"/>
                <w:szCs w:val="28"/>
                <w:lang w:val="en-US"/>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lang w:val="en-US"/>
              </w:rPr>
            </w:pPr>
          </w:p>
          <w:p w:rsidR="00CD59A7" w:rsidRDefault="00CD59A7">
            <w:pPr>
              <w:spacing w:before="20" w:line="360" w:lineRule="auto"/>
              <w:jc w:val="both"/>
              <w:rPr>
                <w:sz w:val="28"/>
                <w:szCs w:val="28"/>
                <w:lang w:val="en-US"/>
              </w:rPr>
            </w:pPr>
          </w:p>
        </w:tc>
        <w:tc>
          <w:tcPr>
            <w:tcW w:w="12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lang w:val="en-US"/>
              </w:rPr>
            </w:pPr>
          </w:p>
          <w:p w:rsidR="00CD59A7" w:rsidRDefault="00CD59A7">
            <w:pPr>
              <w:spacing w:before="20" w:line="360" w:lineRule="auto"/>
              <w:jc w:val="both"/>
              <w:rPr>
                <w:sz w:val="28"/>
                <w:szCs w:val="28"/>
                <w:lang w:val="en-US"/>
              </w:rPr>
            </w:pPr>
          </w:p>
        </w:tc>
      </w:tr>
      <w:tr w:rsidR="00CD59A7">
        <w:trPr>
          <w:trHeight w:hRule="exact" w:val="220"/>
        </w:trPr>
        <w:tc>
          <w:tcPr>
            <w:tcW w:w="26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3. Ж/Б ригель</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180"/>
        </w:trPr>
        <w:tc>
          <w:tcPr>
            <w:tcW w:w="266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p>
          <w:p w:rsidR="00CD59A7" w:rsidRDefault="00CD59A7">
            <w:pPr>
              <w:spacing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0,62</w:t>
            </w:r>
          </w:p>
          <w:p w:rsidR="00CD59A7" w:rsidRDefault="00CD59A7">
            <w:pPr>
              <w:spacing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1,49</w:t>
            </w:r>
          </w:p>
          <w:p w:rsidR="00CD59A7" w:rsidRDefault="00CD59A7">
            <w:pPr>
              <w:spacing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12</w:t>
            </w:r>
          </w:p>
          <w:p w:rsidR="00CD59A7" w:rsidRDefault="00CD59A7">
            <w:pPr>
              <w:spacing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7,45</w:t>
            </w:r>
          </w:p>
          <w:p w:rsidR="00CD59A7" w:rsidRDefault="00CD59A7">
            <w:pPr>
              <w:spacing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17,82</w:t>
            </w:r>
          </w:p>
          <w:p w:rsidR="00CD59A7" w:rsidRDefault="00CD59A7">
            <w:pPr>
              <w:spacing w:line="360" w:lineRule="auto"/>
              <w:jc w:val="both"/>
              <w:rPr>
                <w:sz w:val="28"/>
                <w:szCs w:val="28"/>
              </w:rPr>
            </w:pPr>
          </w:p>
        </w:tc>
      </w:tr>
      <w:tr w:rsidR="00CD59A7">
        <w:trPr>
          <w:trHeight w:hRule="exact" w:val="340"/>
        </w:trPr>
        <w:tc>
          <w:tcPr>
            <w:tcW w:w="26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lang w:val="en-US"/>
              </w:rPr>
              <w:t>h</w:t>
            </w:r>
            <w:r>
              <w:rPr>
                <w:sz w:val="28"/>
                <w:szCs w:val="28"/>
              </w:rPr>
              <w:t xml:space="preserve"> = 45</w:t>
            </w:r>
            <w:r>
              <w:rPr>
                <w:sz w:val="28"/>
                <w:szCs w:val="28"/>
                <w:lang w:val="en-US"/>
              </w:rPr>
              <w:t>cm</w:t>
            </w:r>
            <w:r>
              <w:rPr>
                <w:sz w:val="28"/>
                <w:szCs w:val="28"/>
              </w:rPr>
              <w:t>, 1 = 442</w:t>
            </w:r>
            <w:r>
              <w:rPr>
                <w:sz w:val="28"/>
                <w:szCs w:val="28"/>
                <w:lang w:val="en-US"/>
              </w:rPr>
              <w:t>cm</w:t>
            </w: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20"/>
        </w:trPr>
        <w:tc>
          <w:tcPr>
            <w:tcW w:w="26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4. Ж/Б ригель</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180"/>
        </w:trPr>
        <w:tc>
          <w:tcPr>
            <w:tcW w:w="266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p>
          <w:p w:rsidR="00CD59A7" w:rsidRDefault="00CD59A7">
            <w:pPr>
              <w:spacing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0,42</w:t>
            </w:r>
          </w:p>
          <w:p w:rsidR="00CD59A7" w:rsidRDefault="00CD59A7">
            <w:pPr>
              <w:spacing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1,01</w:t>
            </w:r>
          </w:p>
          <w:p w:rsidR="00CD59A7" w:rsidRDefault="00CD59A7">
            <w:pPr>
              <w:spacing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72</w:t>
            </w:r>
          </w:p>
          <w:p w:rsidR="00CD59A7" w:rsidRDefault="00CD59A7">
            <w:pPr>
              <w:spacing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30,3</w:t>
            </w:r>
          </w:p>
          <w:p w:rsidR="00CD59A7" w:rsidRDefault="00CD59A7">
            <w:pPr>
              <w:spacing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73.06</w:t>
            </w:r>
          </w:p>
          <w:p w:rsidR="00CD59A7" w:rsidRDefault="00CD59A7">
            <w:pPr>
              <w:spacing w:line="360" w:lineRule="auto"/>
              <w:jc w:val="both"/>
              <w:rPr>
                <w:sz w:val="28"/>
                <w:szCs w:val="28"/>
              </w:rPr>
            </w:pPr>
          </w:p>
        </w:tc>
      </w:tr>
      <w:tr w:rsidR="00CD59A7">
        <w:trPr>
          <w:trHeight w:hRule="exact" w:val="340"/>
        </w:trPr>
        <w:tc>
          <w:tcPr>
            <w:tcW w:w="26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lang w:val="en-US"/>
              </w:rPr>
              <w:t>h</w:t>
            </w:r>
            <w:r>
              <w:rPr>
                <w:sz w:val="28"/>
                <w:szCs w:val="28"/>
              </w:rPr>
              <w:t xml:space="preserve"> = 45</w:t>
            </w:r>
            <w:r>
              <w:rPr>
                <w:sz w:val="28"/>
                <w:szCs w:val="28"/>
                <w:lang w:val="en-US"/>
              </w:rPr>
              <w:t>cm</w:t>
            </w:r>
            <w:r>
              <w:rPr>
                <w:sz w:val="28"/>
                <w:szCs w:val="28"/>
              </w:rPr>
              <w:t>, 1 = 302</w:t>
            </w:r>
            <w:r>
              <w:rPr>
                <w:sz w:val="28"/>
                <w:szCs w:val="28"/>
                <w:lang w:val="en-US"/>
              </w:rPr>
              <w:t>cm</w:t>
            </w: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340"/>
        </w:trPr>
        <w:tc>
          <w:tcPr>
            <w:tcW w:w="26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5. Многопустотная</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400"/>
        </w:trPr>
        <w:tc>
          <w:tcPr>
            <w:tcW w:w="266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плита перекрытия</w:t>
            </w:r>
          </w:p>
          <w:p w:rsidR="00CD59A7" w:rsidRDefault="00CD59A7">
            <w:pPr>
              <w:spacing w:before="4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1,1</w:t>
            </w:r>
          </w:p>
          <w:p w:rsidR="00CD59A7" w:rsidRDefault="00CD59A7">
            <w:pPr>
              <w:spacing w:before="40"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2,64</w:t>
            </w:r>
          </w:p>
          <w:p w:rsidR="00CD59A7" w:rsidRDefault="00CD59A7">
            <w:pPr>
              <w:spacing w:before="40"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69</w:t>
            </w:r>
          </w:p>
          <w:p w:rsidR="00CD59A7" w:rsidRDefault="00CD59A7">
            <w:pPr>
              <w:spacing w:before="4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76,5</w:t>
            </w:r>
          </w:p>
          <w:p w:rsidR="00CD59A7" w:rsidRDefault="00CD59A7">
            <w:pPr>
              <w:spacing w:before="40"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182,16</w:t>
            </w:r>
          </w:p>
          <w:p w:rsidR="00CD59A7" w:rsidRDefault="00CD59A7">
            <w:pPr>
              <w:spacing w:before="40" w:line="360" w:lineRule="auto"/>
              <w:jc w:val="both"/>
              <w:rPr>
                <w:sz w:val="28"/>
                <w:szCs w:val="28"/>
              </w:rPr>
            </w:pPr>
          </w:p>
        </w:tc>
      </w:tr>
      <w:tr w:rsidR="00CD59A7">
        <w:trPr>
          <w:trHeight w:hRule="exact" w:val="480"/>
        </w:trPr>
        <w:tc>
          <w:tcPr>
            <w:tcW w:w="266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 =220мм 1200 х 4200 мм</w:t>
            </w:r>
          </w:p>
          <w:p w:rsidR="00CD59A7" w:rsidRDefault="00CD59A7">
            <w:pPr>
              <w:spacing w:before="4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p>
          <w:p w:rsidR="00CD59A7" w:rsidRDefault="00CD59A7">
            <w:pPr>
              <w:spacing w:before="40" w:line="360" w:lineRule="auto"/>
              <w:jc w:val="both"/>
              <w:rPr>
                <w:sz w:val="28"/>
                <w:szCs w:val="28"/>
              </w:rPr>
            </w:pPr>
          </w:p>
        </w:tc>
        <w:tc>
          <w:tcPr>
            <w:tcW w:w="148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p>
          <w:p w:rsidR="00CD59A7" w:rsidRDefault="00CD59A7">
            <w:pPr>
              <w:spacing w:before="40" w:line="360" w:lineRule="auto"/>
              <w:jc w:val="both"/>
              <w:rPr>
                <w:sz w:val="28"/>
                <w:szCs w:val="28"/>
              </w:rPr>
            </w:pPr>
          </w:p>
        </w:tc>
        <w:tc>
          <w:tcPr>
            <w:tcW w:w="126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p>
          <w:p w:rsidR="00CD59A7" w:rsidRDefault="00CD59A7">
            <w:pPr>
              <w:spacing w:before="4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p>
          <w:p w:rsidR="00CD59A7" w:rsidRDefault="00CD59A7">
            <w:pPr>
              <w:spacing w:before="40" w:line="360" w:lineRule="auto"/>
              <w:jc w:val="both"/>
              <w:rPr>
                <w:sz w:val="28"/>
                <w:szCs w:val="28"/>
              </w:rPr>
            </w:pPr>
          </w:p>
        </w:tc>
        <w:tc>
          <w:tcPr>
            <w:tcW w:w="128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p>
          <w:p w:rsidR="00CD59A7" w:rsidRDefault="00CD59A7">
            <w:pPr>
              <w:spacing w:before="40" w:line="360" w:lineRule="auto"/>
              <w:jc w:val="both"/>
              <w:rPr>
                <w:sz w:val="28"/>
                <w:szCs w:val="28"/>
              </w:rPr>
            </w:pPr>
          </w:p>
        </w:tc>
      </w:tr>
      <w:tr w:rsidR="00CD59A7">
        <w:trPr>
          <w:trHeight w:hRule="exact" w:val="480"/>
        </w:trPr>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6. То же 1800х4200</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1,66</w:t>
            </w:r>
          </w:p>
          <w:p w:rsidR="00CD59A7" w:rsidRDefault="00CD59A7">
            <w:pPr>
              <w:spacing w:before="40" w:line="360" w:lineRule="auto"/>
              <w:jc w:val="both"/>
              <w:rPr>
                <w:sz w:val="28"/>
                <w:szCs w:val="28"/>
              </w:rPr>
            </w:pPr>
          </w:p>
        </w:tc>
        <w:tc>
          <w:tcPr>
            <w:tcW w:w="14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2,57</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6</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9,98</w:t>
            </w:r>
          </w:p>
          <w:p w:rsidR="00CD59A7" w:rsidRDefault="00CD59A7">
            <w:pPr>
              <w:spacing w:before="40" w:line="360" w:lineRule="auto"/>
              <w:jc w:val="both"/>
              <w:rPr>
                <w:sz w:val="28"/>
                <w:szCs w:val="28"/>
              </w:rPr>
            </w:pPr>
          </w:p>
        </w:tc>
        <w:tc>
          <w:tcPr>
            <w:tcW w:w="12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15,42</w:t>
            </w:r>
          </w:p>
          <w:p w:rsidR="00CD59A7" w:rsidRDefault="00CD59A7">
            <w:pPr>
              <w:spacing w:before="40" w:line="360" w:lineRule="auto"/>
              <w:jc w:val="both"/>
              <w:rPr>
                <w:sz w:val="28"/>
                <w:szCs w:val="28"/>
              </w:rPr>
            </w:pPr>
          </w:p>
        </w:tc>
      </w:tr>
      <w:tr w:rsidR="00CD59A7">
        <w:trPr>
          <w:trHeight w:hRule="exact" w:val="480"/>
        </w:trPr>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 То же 1200х5300</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1,40</w:t>
            </w:r>
          </w:p>
          <w:p w:rsidR="00CD59A7" w:rsidRDefault="00CD59A7">
            <w:pPr>
              <w:spacing w:before="40" w:line="360" w:lineRule="auto"/>
              <w:jc w:val="both"/>
              <w:rPr>
                <w:sz w:val="28"/>
                <w:szCs w:val="28"/>
              </w:rPr>
            </w:pPr>
          </w:p>
        </w:tc>
        <w:tc>
          <w:tcPr>
            <w:tcW w:w="14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2,16</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72</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100,74</w:t>
            </w:r>
          </w:p>
          <w:p w:rsidR="00CD59A7" w:rsidRDefault="00CD59A7">
            <w:pPr>
              <w:spacing w:before="40" w:line="360" w:lineRule="auto"/>
              <w:jc w:val="both"/>
              <w:rPr>
                <w:sz w:val="28"/>
                <w:szCs w:val="28"/>
              </w:rPr>
            </w:pPr>
          </w:p>
        </w:tc>
        <w:tc>
          <w:tcPr>
            <w:tcW w:w="12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155,69</w:t>
            </w:r>
          </w:p>
          <w:p w:rsidR="00CD59A7" w:rsidRDefault="00CD59A7">
            <w:pPr>
              <w:spacing w:before="40" w:line="360" w:lineRule="auto"/>
              <w:jc w:val="both"/>
              <w:rPr>
                <w:sz w:val="28"/>
                <w:szCs w:val="28"/>
              </w:rPr>
            </w:pPr>
          </w:p>
        </w:tc>
      </w:tr>
      <w:tr w:rsidR="00CD59A7">
        <w:trPr>
          <w:trHeight w:hRule="exact" w:val="480"/>
        </w:trPr>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 То же 1800х7100</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2,81</w:t>
            </w:r>
          </w:p>
          <w:p w:rsidR="00CD59A7" w:rsidRDefault="00CD59A7">
            <w:pPr>
              <w:spacing w:before="40" w:line="360" w:lineRule="auto"/>
              <w:jc w:val="both"/>
              <w:rPr>
                <w:sz w:val="28"/>
                <w:szCs w:val="28"/>
              </w:rPr>
            </w:pPr>
          </w:p>
        </w:tc>
        <w:tc>
          <w:tcPr>
            <w:tcW w:w="14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4,35</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48</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134,96</w:t>
            </w:r>
          </w:p>
          <w:p w:rsidR="00CD59A7" w:rsidRDefault="00CD59A7">
            <w:pPr>
              <w:spacing w:before="40" w:line="360" w:lineRule="auto"/>
              <w:jc w:val="both"/>
              <w:rPr>
                <w:sz w:val="28"/>
                <w:szCs w:val="28"/>
              </w:rPr>
            </w:pPr>
          </w:p>
        </w:tc>
        <w:tc>
          <w:tcPr>
            <w:tcW w:w="12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208,57</w:t>
            </w:r>
          </w:p>
          <w:p w:rsidR="00CD59A7" w:rsidRDefault="00CD59A7">
            <w:pPr>
              <w:spacing w:before="40" w:line="360" w:lineRule="auto"/>
              <w:jc w:val="both"/>
              <w:rPr>
                <w:sz w:val="28"/>
                <w:szCs w:val="28"/>
              </w:rPr>
            </w:pPr>
          </w:p>
        </w:tc>
      </w:tr>
      <w:tr w:rsidR="00CD59A7">
        <w:trPr>
          <w:trHeight w:hRule="exact" w:val="380"/>
        </w:trPr>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9. Лестничный марш</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1,2</w:t>
            </w: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2,88</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6</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7,2</w:t>
            </w: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17,28</w:t>
            </w:r>
          </w:p>
          <w:p w:rsidR="00CD59A7" w:rsidRDefault="00CD59A7">
            <w:pPr>
              <w:spacing w:before="20" w:line="360" w:lineRule="auto"/>
              <w:jc w:val="both"/>
              <w:rPr>
                <w:sz w:val="28"/>
                <w:szCs w:val="28"/>
              </w:rPr>
            </w:pPr>
          </w:p>
        </w:tc>
      </w:tr>
      <w:tr w:rsidR="00CD59A7">
        <w:trPr>
          <w:trHeight w:hRule="exact" w:val="220"/>
        </w:trPr>
        <w:tc>
          <w:tcPr>
            <w:tcW w:w="26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10. Лестничный</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20"/>
        </w:trPr>
        <w:tc>
          <w:tcPr>
            <w:tcW w:w="26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0,5</w:t>
            </w:r>
          </w:p>
          <w:p w:rsidR="00CD59A7" w:rsidRDefault="00CD59A7">
            <w:pPr>
              <w:spacing w:before="20"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1,2</w:t>
            </w:r>
          </w:p>
          <w:p w:rsidR="00CD59A7" w:rsidRDefault="00CD59A7">
            <w:pPr>
              <w:spacing w:before="20"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6</w:t>
            </w:r>
          </w:p>
          <w:p w:rsidR="00CD59A7" w:rsidRDefault="00CD59A7">
            <w:pPr>
              <w:spacing w:before="20"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3,0</w:t>
            </w:r>
          </w:p>
          <w:p w:rsidR="00CD59A7" w:rsidRDefault="00CD59A7">
            <w:pPr>
              <w:spacing w:before="20"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7,2</w:t>
            </w:r>
          </w:p>
          <w:p w:rsidR="00CD59A7" w:rsidRDefault="00CD59A7">
            <w:pPr>
              <w:spacing w:before="20" w:line="360" w:lineRule="auto"/>
              <w:jc w:val="both"/>
              <w:rPr>
                <w:sz w:val="28"/>
                <w:szCs w:val="28"/>
              </w:rPr>
            </w:pPr>
          </w:p>
        </w:tc>
      </w:tr>
      <w:tr w:rsidR="00CD59A7">
        <w:trPr>
          <w:trHeight w:hRule="exact" w:val="300"/>
        </w:trPr>
        <w:tc>
          <w:tcPr>
            <w:tcW w:w="26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пролет</w:t>
            </w: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40"/>
        </w:trPr>
        <w:tc>
          <w:tcPr>
            <w:tcW w:w="26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11. Объемный блок</w:t>
            </w: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180"/>
        </w:trPr>
        <w:tc>
          <w:tcPr>
            <w:tcW w:w="266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p>
          <w:p w:rsidR="00CD59A7" w:rsidRDefault="00CD59A7">
            <w:pPr>
              <w:spacing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1,17</w:t>
            </w:r>
          </w:p>
          <w:p w:rsidR="00CD59A7" w:rsidRDefault="00CD59A7">
            <w:pPr>
              <w:spacing w:line="360" w:lineRule="auto"/>
              <w:jc w:val="both"/>
              <w:rPr>
                <w:sz w:val="28"/>
                <w:szCs w:val="28"/>
              </w:rPr>
            </w:pPr>
          </w:p>
        </w:tc>
        <w:tc>
          <w:tcPr>
            <w:tcW w:w="148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2,8</w:t>
            </w:r>
          </w:p>
          <w:p w:rsidR="00CD59A7" w:rsidRDefault="00CD59A7">
            <w:pPr>
              <w:spacing w:line="360" w:lineRule="auto"/>
              <w:jc w:val="both"/>
              <w:rPr>
                <w:sz w:val="28"/>
                <w:szCs w:val="28"/>
              </w:rPr>
            </w:pPr>
          </w:p>
        </w:tc>
        <w:tc>
          <w:tcPr>
            <w:tcW w:w="126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3</w:t>
            </w:r>
          </w:p>
          <w:p w:rsidR="00CD59A7" w:rsidRDefault="00CD59A7">
            <w:pPr>
              <w:spacing w:line="360" w:lineRule="auto"/>
              <w:jc w:val="both"/>
              <w:rPr>
                <w:sz w:val="28"/>
                <w:szCs w:val="28"/>
              </w:rPr>
            </w:pPr>
          </w:p>
        </w:tc>
        <w:tc>
          <w:tcPr>
            <w:tcW w:w="140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3,5</w:t>
            </w:r>
          </w:p>
          <w:p w:rsidR="00CD59A7" w:rsidRDefault="00CD59A7">
            <w:pPr>
              <w:spacing w:line="360" w:lineRule="auto"/>
              <w:jc w:val="both"/>
              <w:rPr>
                <w:sz w:val="28"/>
                <w:szCs w:val="28"/>
              </w:rPr>
            </w:pPr>
          </w:p>
        </w:tc>
        <w:tc>
          <w:tcPr>
            <w:tcW w:w="1280" w:type="dxa"/>
            <w:tcBorders>
              <w:top w:val="nil"/>
              <w:left w:val="single" w:sz="6" w:space="0" w:color="auto"/>
              <w:bottom w:val="nil"/>
              <w:right w:val="single" w:sz="6" w:space="0" w:color="auto"/>
            </w:tcBorders>
          </w:tcPr>
          <w:p w:rsidR="00CD59A7" w:rsidRDefault="00CD59A7">
            <w:pPr>
              <w:spacing w:line="360" w:lineRule="auto"/>
              <w:jc w:val="both"/>
              <w:rPr>
                <w:sz w:val="28"/>
                <w:szCs w:val="28"/>
              </w:rPr>
            </w:pPr>
            <w:r>
              <w:rPr>
                <w:sz w:val="28"/>
                <w:szCs w:val="28"/>
              </w:rPr>
              <w:t>8,4</w:t>
            </w:r>
          </w:p>
          <w:p w:rsidR="00CD59A7" w:rsidRDefault="00CD59A7">
            <w:pPr>
              <w:spacing w:line="360" w:lineRule="auto"/>
              <w:jc w:val="both"/>
              <w:rPr>
                <w:sz w:val="28"/>
                <w:szCs w:val="28"/>
              </w:rPr>
            </w:pPr>
          </w:p>
        </w:tc>
      </w:tr>
      <w:tr w:rsidR="00CD59A7">
        <w:trPr>
          <w:trHeight w:hRule="exact" w:val="380"/>
        </w:trPr>
        <w:tc>
          <w:tcPr>
            <w:tcW w:w="26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лифтовой шахты</w:t>
            </w: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4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2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480"/>
        </w:trPr>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12. Плита балконная</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0,6</w:t>
            </w:r>
          </w:p>
          <w:p w:rsidR="00CD59A7" w:rsidRDefault="00CD59A7">
            <w:pPr>
              <w:spacing w:before="40" w:line="360" w:lineRule="auto"/>
              <w:jc w:val="both"/>
              <w:rPr>
                <w:sz w:val="28"/>
                <w:szCs w:val="28"/>
              </w:rPr>
            </w:pPr>
          </w:p>
        </w:tc>
        <w:tc>
          <w:tcPr>
            <w:tcW w:w="14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1,44</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84</w:t>
            </w:r>
          </w:p>
          <w:p w:rsidR="00CD59A7" w:rsidRDefault="00CD59A7">
            <w:pPr>
              <w:spacing w:before="40" w:line="360" w:lineRule="auto"/>
              <w:jc w:val="both"/>
              <w:rPr>
                <w:sz w:val="28"/>
                <w:szCs w:val="28"/>
              </w:rPr>
            </w:pPr>
          </w:p>
        </w:tc>
        <w:tc>
          <w:tcPr>
            <w:tcW w:w="14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50,04</w:t>
            </w:r>
          </w:p>
          <w:p w:rsidR="00CD59A7" w:rsidRDefault="00CD59A7">
            <w:pPr>
              <w:spacing w:before="40" w:line="360" w:lineRule="auto"/>
              <w:jc w:val="both"/>
              <w:rPr>
                <w:sz w:val="28"/>
                <w:szCs w:val="28"/>
              </w:rPr>
            </w:pPr>
          </w:p>
        </w:tc>
        <w:tc>
          <w:tcPr>
            <w:tcW w:w="12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120,96</w:t>
            </w:r>
          </w:p>
          <w:p w:rsidR="00CD59A7" w:rsidRDefault="00CD59A7">
            <w:pPr>
              <w:spacing w:before="40" w:line="360" w:lineRule="auto"/>
              <w:jc w:val="both"/>
              <w:rPr>
                <w:sz w:val="28"/>
                <w:szCs w:val="28"/>
              </w:rPr>
            </w:pPr>
          </w:p>
        </w:tc>
      </w:tr>
    </w:tbl>
    <w:p w:rsidR="00CD59A7" w:rsidRDefault="00CD59A7">
      <w:pPr>
        <w:spacing w:line="360" w:lineRule="auto"/>
        <w:jc w:val="both"/>
        <w:rPr>
          <w:i/>
          <w:iCs/>
          <w:sz w:val="28"/>
          <w:szCs w:val="28"/>
        </w:rPr>
      </w:pPr>
    </w:p>
    <w:p w:rsidR="00CD59A7" w:rsidRDefault="00CD59A7">
      <w:pPr>
        <w:spacing w:line="360" w:lineRule="auto"/>
        <w:jc w:val="both"/>
        <w:rPr>
          <w:i/>
          <w:iCs/>
          <w:sz w:val="28"/>
          <w:szCs w:val="28"/>
        </w:rPr>
        <w:sectPr w:rsidR="00CD59A7">
          <w:pgSz w:w="11900" w:h="16820"/>
          <w:pgMar w:top="850" w:right="1160" w:bottom="720" w:left="1160" w:header="720" w:footer="720" w:gutter="0"/>
          <w:cols w:space="60"/>
          <w:noEndnote/>
        </w:sectPr>
      </w:pPr>
    </w:p>
    <w:p w:rsidR="00CD59A7" w:rsidRDefault="00CD59A7">
      <w:pPr>
        <w:pStyle w:val="FR3"/>
        <w:spacing w:after="140" w:line="360" w:lineRule="auto"/>
        <w:ind w:firstLine="0"/>
        <w:jc w:val="both"/>
        <w:rPr>
          <w:sz w:val="28"/>
          <w:szCs w:val="28"/>
        </w:rPr>
      </w:pPr>
      <w:r>
        <w:rPr>
          <w:sz w:val="28"/>
          <w:szCs w:val="28"/>
        </w:rPr>
        <w:t xml:space="preserve">ТАБЛИЦА №12. </w:t>
      </w:r>
      <w:r>
        <w:rPr>
          <w:i/>
          <w:iCs/>
          <w:sz w:val="28"/>
          <w:szCs w:val="28"/>
        </w:rPr>
        <w:t>Ведомость потребности в материалах и полуфабрикатах.</w:t>
      </w:r>
    </w:p>
    <w:tbl>
      <w:tblPr>
        <w:tblW w:w="0" w:type="auto"/>
        <w:tblInd w:w="-8" w:type="dxa"/>
        <w:tblLayout w:type="fixed"/>
        <w:tblCellMar>
          <w:left w:w="40" w:type="dxa"/>
          <w:right w:w="40" w:type="dxa"/>
        </w:tblCellMar>
        <w:tblLook w:val="0000" w:firstRow="0" w:lastRow="0" w:firstColumn="0" w:lastColumn="0" w:noHBand="0" w:noVBand="0"/>
      </w:tblPr>
      <w:tblGrid>
        <w:gridCol w:w="4060"/>
        <w:gridCol w:w="2660"/>
        <w:gridCol w:w="2840"/>
      </w:tblGrid>
      <w:tr w:rsidR="00CD59A7">
        <w:trPr>
          <w:trHeight w:hRule="exact" w:val="420"/>
        </w:trPr>
        <w:tc>
          <w:tcPr>
            <w:tcW w:w="4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Наименование</w:t>
            </w:r>
          </w:p>
          <w:p w:rsidR="00CD59A7" w:rsidRDefault="00CD59A7">
            <w:pPr>
              <w:spacing w:before="40" w:line="360" w:lineRule="auto"/>
              <w:jc w:val="both"/>
              <w:rPr>
                <w:sz w:val="28"/>
                <w:szCs w:val="28"/>
              </w:rPr>
            </w:pPr>
          </w:p>
        </w:tc>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Единицы измерения</w:t>
            </w:r>
          </w:p>
          <w:p w:rsidR="00CD59A7" w:rsidRDefault="00CD59A7">
            <w:pPr>
              <w:spacing w:before="40" w:line="360" w:lineRule="auto"/>
              <w:jc w:val="both"/>
              <w:rPr>
                <w:sz w:val="28"/>
                <w:szCs w:val="28"/>
              </w:rPr>
            </w:pPr>
          </w:p>
        </w:tc>
        <w:tc>
          <w:tcPr>
            <w:tcW w:w="28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Количество</w:t>
            </w:r>
          </w:p>
          <w:p w:rsidR="00CD59A7" w:rsidRDefault="00CD59A7">
            <w:pPr>
              <w:spacing w:before="40" w:line="360" w:lineRule="auto"/>
              <w:jc w:val="both"/>
              <w:rPr>
                <w:sz w:val="28"/>
                <w:szCs w:val="28"/>
              </w:rPr>
            </w:pPr>
          </w:p>
        </w:tc>
      </w:tr>
      <w:tr w:rsidR="00CD59A7">
        <w:trPr>
          <w:trHeight w:hRule="exact" w:val="400"/>
        </w:trPr>
        <w:tc>
          <w:tcPr>
            <w:tcW w:w="4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 Раствор цементный</w:t>
            </w:r>
          </w:p>
          <w:p w:rsidR="00CD59A7" w:rsidRDefault="00CD59A7">
            <w:pPr>
              <w:spacing w:before="40" w:line="360" w:lineRule="auto"/>
              <w:jc w:val="both"/>
              <w:rPr>
                <w:sz w:val="28"/>
                <w:szCs w:val="28"/>
              </w:rPr>
            </w:pPr>
          </w:p>
        </w:tc>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м</w:t>
            </w:r>
            <w:r>
              <w:rPr>
                <w:sz w:val="28"/>
                <w:szCs w:val="28"/>
                <w:vertAlign w:val="superscript"/>
              </w:rPr>
              <w:t>3</w:t>
            </w:r>
          </w:p>
          <w:p w:rsidR="00CD59A7" w:rsidRDefault="00CD59A7">
            <w:pPr>
              <w:spacing w:before="40" w:line="360" w:lineRule="auto"/>
              <w:jc w:val="both"/>
              <w:rPr>
                <w:sz w:val="28"/>
                <w:szCs w:val="28"/>
              </w:rPr>
            </w:pPr>
          </w:p>
        </w:tc>
        <w:tc>
          <w:tcPr>
            <w:tcW w:w="28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50,25</w:t>
            </w:r>
          </w:p>
          <w:p w:rsidR="00CD59A7" w:rsidRDefault="00CD59A7">
            <w:pPr>
              <w:spacing w:before="40" w:line="360" w:lineRule="auto"/>
              <w:jc w:val="both"/>
              <w:rPr>
                <w:sz w:val="28"/>
                <w:szCs w:val="28"/>
              </w:rPr>
            </w:pPr>
          </w:p>
        </w:tc>
      </w:tr>
      <w:tr w:rsidR="00CD59A7">
        <w:trPr>
          <w:trHeight w:hRule="exact" w:val="380"/>
        </w:trPr>
        <w:tc>
          <w:tcPr>
            <w:tcW w:w="40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2.электроды</w:t>
            </w:r>
          </w:p>
          <w:p w:rsidR="00CD59A7" w:rsidRDefault="00CD59A7">
            <w:pPr>
              <w:spacing w:before="20" w:line="360" w:lineRule="auto"/>
              <w:jc w:val="both"/>
              <w:rPr>
                <w:sz w:val="28"/>
                <w:szCs w:val="28"/>
              </w:rPr>
            </w:pPr>
          </w:p>
        </w:tc>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кг</w:t>
            </w:r>
          </w:p>
          <w:p w:rsidR="00CD59A7" w:rsidRDefault="00CD59A7">
            <w:pPr>
              <w:spacing w:before="20" w:line="360" w:lineRule="auto"/>
              <w:jc w:val="both"/>
              <w:rPr>
                <w:sz w:val="28"/>
                <w:szCs w:val="28"/>
              </w:rPr>
            </w:pPr>
          </w:p>
        </w:tc>
        <w:tc>
          <w:tcPr>
            <w:tcW w:w="28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570</w:t>
            </w:r>
          </w:p>
          <w:p w:rsidR="00CD59A7" w:rsidRDefault="00CD59A7">
            <w:pPr>
              <w:spacing w:before="20" w:line="360" w:lineRule="auto"/>
              <w:jc w:val="both"/>
              <w:rPr>
                <w:sz w:val="28"/>
                <w:szCs w:val="28"/>
              </w:rPr>
            </w:pPr>
          </w:p>
        </w:tc>
      </w:tr>
      <w:tr w:rsidR="00CD59A7">
        <w:trPr>
          <w:trHeight w:hRule="exact" w:val="380"/>
        </w:trPr>
        <w:tc>
          <w:tcPr>
            <w:tcW w:w="40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3. Сталь арматурная 0 8мм</w:t>
            </w:r>
          </w:p>
          <w:p w:rsidR="00CD59A7" w:rsidRDefault="00CD59A7">
            <w:pPr>
              <w:spacing w:before="20" w:line="360" w:lineRule="auto"/>
              <w:jc w:val="both"/>
              <w:rPr>
                <w:sz w:val="28"/>
                <w:szCs w:val="28"/>
              </w:rPr>
            </w:pPr>
          </w:p>
        </w:tc>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кг</w:t>
            </w:r>
          </w:p>
          <w:p w:rsidR="00CD59A7" w:rsidRDefault="00CD59A7">
            <w:pPr>
              <w:spacing w:before="20" w:line="360" w:lineRule="auto"/>
              <w:jc w:val="both"/>
              <w:rPr>
                <w:sz w:val="28"/>
                <w:szCs w:val="28"/>
              </w:rPr>
            </w:pPr>
          </w:p>
        </w:tc>
        <w:tc>
          <w:tcPr>
            <w:tcW w:w="28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1460</w:t>
            </w:r>
          </w:p>
          <w:p w:rsidR="00CD59A7" w:rsidRDefault="00CD59A7">
            <w:pPr>
              <w:spacing w:before="20" w:line="360" w:lineRule="auto"/>
              <w:jc w:val="both"/>
              <w:rPr>
                <w:sz w:val="28"/>
                <w:szCs w:val="28"/>
              </w:rPr>
            </w:pPr>
          </w:p>
        </w:tc>
      </w:tr>
      <w:tr w:rsidR="00CD59A7">
        <w:trPr>
          <w:trHeight w:hRule="exact" w:val="420"/>
        </w:trPr>
        <w:tc>
          <w:tcPr>
            <w:tcW w:w="4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4. Бруски деревянные 5*5см.</w:t>
            </w:r>
          </w:p>
          <w:p w:rsidR="00CD59A7" w:rsidRDefault="00CD59A7">
            <w:pPr>
              <w:spacing w:before="40" w:line="360" w:lineRule="auto"/>
              <w:jc w:val="both"/>
              <w:rPr>
                <w:sz w:val="28"/>
                <w:szCs w:val="28"/>
              </w:rPr>
            </w:pPr>
          </w:p>
        </w:tc>
        <w:tc>
          <w:tcPr>
            <w:tcW w:w="26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28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100</w:t>
            </w:r>
          </w:p>
          <w:p w:rsidR="00CD59A7" w:rsidRDefault="00CD59A7">
            <w:pPr>
              <w:spacing w:before="40" w:line="360" w:lineRule="auto"/>
              <w:jc w:val="both"/>
              <w:rPr>
                <w:sz w:val="28"/>
                <w:szCs w:val="28"/>
              </w:rPr>
            </w:pPr>
          </w:p>
        </w:tc>
      </w:tr>
    </w:tbl>
    <w:p w:rsidR="00CD59A7" w:rsidRDefault="00CD59A7">
      <w:pPr>
        <w:spacing w:line="360" w:lineRule="auto"/>
        <w:jc w:val="both"/>
        <w:rPr>
          <w:sz w:val="28"/>
          <w:szCs w:val="28"/>
        </w:rPr>
      </w:pPr>
    </w:p>
    <w:p w:rsidR="00CD59A7" w:rsidRDefault="00CD59A7">
      <w:pPr>
        <w:pStyle w:val="FR4"/>
        <w:spacing w:before="200" w:line="360" w:lineRule="auto"/>
        <w:jc w:val="both"/>
        <w:rPr>
          <w:rFonts w:ascii="Times New Roman" w:hAnsi="Times New Roman" w:cs="Times New Roman"/>
          <w:sz w:val="28"/>
          <w:szCs w:val="28"/>
        </w:rPr>
      </w:pPr>
      <w:r>
        <w:rPr>
          <w:rFonts w:ascii="Times New Roman" w:hAnsi="Times New Roman" w:cs="Times New Roman"/>
          <w:i w:val="0"/>
          <w:iCs w:val="0"/>
          <w:smallCaps/>
          <w:sz w:val="28"/>
          <w:szCs w:val="28"/>
        </w:rPr>
        <w:t xml:space="preserve">таблица </w:t>
      </w:r>
      <w:r>
        <w:rPr>
          <w:rFonts w:ascii="Times New Roman" w:hAnsi="Times New Roman" w:cs="Times New Roman"/>
          <w:i w:val="0"/>
          <w:iCs w:val="0"/>
          <w:sz w:val="28"/>
          <w:szCs w:val="28"/>
        </w:rPr>
        <w:t xml:space="preserve">№13. </w:t>
      </w:r>
      <w:r>
        <w:rPr>
          <w:rFonts w:ascii="Times New Roman" w:hAnsi="Times New Roman" w:cs="Times New Roman"/>
          <w:sz w:val="28"/>
          <w:szCs w:val="28"/>
        </w:rPr>
        <w:t>Ведомость потребностей в механизмах, оборудовании, инструменте, инвентаре и приспособлениях.</w:t>
      </w:r>
    </w:p>
    <w:tbl>
      <w:tblPr>
        <w:tblW w:w="0" w:type="auto"/>
        <w:tblInd w:w="-8" w:type="dxa"/>
        <w:tblLayout w:type="fixed"/>
        <w:tblCellMar>
          <w:left w:w="40" w:type="dxa"/>
          <w:right w:w="40" w:type="dxa"/>
        </w:tblCellMar>
        <w:tblLook w:val="0000" w:firstRow="0" w:lastRow="0" w:firstColumn="0" w:lastColumn="0" w:noHBand="0" w:noVBand="0"/>
      </w:tblPr>
      <w:tblGrid>
        <w:gridCol w:w="4940"/>
        <w:gridCol w:w="2000"/>
      </w:tblGrid>
      <w:tr w:rsidR="00CD59A7">
        <w:trPr>
          <w:trHeight w:hRule="exact" w:val="4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Наименование</w:t>
            </w:r>
          </w:p>
          <w:p w:rsidR="00CD59A7" w:rsidRDefault="00CD59A7">
            <w:pPr>
              <w:spacing w:before="4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Количество</w:t>
            </w:r>
          </w:p>
          <w:p w:rsidR="00CD59A7" w:rsidRDefault="00CD59A7">
            <w:pPr>
              <w:spacing w:before="4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 кельма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 ковш - лопата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3. лом монтажный</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4. метр стальной</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5. рулетка стальная</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6. рейка - отвес</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7.скарпель и зубило</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8. Кулачок - молоток</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9. щетка стальная</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10. электромешалка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11. петля монтажная</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12-уровень гибкий</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13. уровень металлический</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14.веник</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15. траверса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16. приставная лестница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17. ящик - контейнер</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18. шаблон</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19. кассета или пирамида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4</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20.кондуктор</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10</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21.киянка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22. чеканка</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w:t>
            </w:r>
          </w:p>
          <w:p w:rsidR="00CD59A7" w:rsidRDefault="00CD59A7">
            <w:pPr>
              <w:spacing w:before="20" w:line="360" w:lineRule="auto"/>
              <w:jc w:val="both"/>
              <w:rPr>
                <w:sz w:val="28"/>
                <w:szCs w:val="28"/>
              </w:rPr>
            </w:pPr>
          </w:p>
        </w:tc>
      </w:tr>
      <w:tr w:rsidR="00CD59A7">
        <w:trPr>
          <w:trHeight w:hRule="exact" w:val="38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23. каска защитная</w:t>
            </w:r>
          </w:p>
          <w:p w:rsidR="00CD59A7" w:rsidRDefault="00CD59A7">
            <w:pPr>
              <w:spacing w:before="2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7</w:t>
            </w:r>
          </w:p>
          <w:p w:rsidR="00CD59A7" w:rsidRDefault="00CD59A7">
            <w:pPr>
              <w:spacing w:before="20" w:line="360" w:lineRule="auto"/>
              <w:jc w:val="both"/>
              <w:rPr>
                <w:sz w:val="28"/>
                <w:szCs w:val="28"/>
              </w:rPr>
            </w:pPr>
          </w:p>
        </w:tc>
      </w:tr>
      <w:tr w:rsidR="00CD59A7">
        <w:trPr>
          <w:trHeight w:hRule="exact" w:val="420"/>
        </w:trPr>
        <w:tc>
          <w:tcPr>
            <w:tcW w:w="49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24. пояс предохранительный</w:t>
            </w:r>
          </w:p>
          <w:p w:rsidR="00CD59A7" w:rsidRDefault="00CD59A7">
            <w:pPr>
              <w:spacing w:before="40" w:line="360" w:lineRule="auto"/>
              <w:jc w:val="both"/>
              <w:rPr>
                <w:sz w:val="28"/>
                <w:szCs w:val="28"/>
              </w:rPr>
            </w:pPr>
          </w:p>
        </w:tc>
        <w:tc>
          <w:tcPr>
            <w:tcW w:w="20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5</w:t>
            </w:r>
          </w:p>
          <w:p w:rsidR="00CD59A7" w:rsidRDefault="00CD59A7">
            <w:pPr>
              <w:spacing w:before="40" w:line="360" w:lineRule="auto"/>
              <w:jc w:val="both"/>
              <w:rPr>
                <w:sz w:val="28"/>
                <w:szCs w:val="28"/>
              </w:rPr>
            </w:pPr>
          </w:p>
        </w:tc>
      </w:tr>
    </w:tbl>
    <w:p w:rsidR="00CD59A7" w:rsidRDefault="00CD59A7">
      <w:pPr>
        <w:spacing w:line="360" w:lineRule="auto"/>
        <w:jc w:val="both"/>
        <w:rPr>
          <w:i/>
          <w:iCs/>
          <w:sz w:val="28"/>
          <w:szCs w:val="28"/>
        </w:rPr>
      </w:pPr>
    </w:p>
    <w:p w:rsidR="00CD59A7" w:rsidRDefault="00CD59A7">
      <w:pPr>
        <w:spacing w:line="360" w:lineRule="auto"/>
        <w:jc w:val="both"/>
        <w:rPr>
          <w:i/>
          <w:iCs/>
          <w:sz w:val="28"/>
          <w:szCs w:val="28"/>
        </w:rPr>
        <w:sectPr w:rsidR="00CD59A7">
          <w:pgSz w:w="11900" w:h="16820"/>
          <w:pgMar w:top="850" w:right="1140" w:bottom="720" w:left="1140" w:header="720" w:footer="720" w:gutter="0"/>
          <w:cols w:space="60"/>
          <w:noEndnote/>
        </w:sectPr>
      </w:pPr>
    </w:p>
    <w:p w:rsidR="00CD59A7" w:rsidRDefault="00CD59A7">
      <w:pPr>
        <w:pStyle w:val="FR4"/>
        <w:spacing w:after="0" w:line="360" w:lineRule="auto"/>
        <w:ind w:left="480" w:right="0"/>
        <w:jc w:val="both"/>
        <w:rPr>
          <w:rFonts w:ascii="Times New Roman" w:hAnsi="Times New Roman" w:cs="Times New Roman"/>
          <w:sz w:val="28"/>
          <w:szCs w:val="28"/>
        </w:rPr>
      </w:pPr>
      <w:r>
        <w:rPr>
          <w:rFonts w:ascii="Times New Roman" w:hAnsi="Times New Roman" w:cs="Times New Roman"/>
          <w:i w:val="0"/>
          <w:iCs w:val="0"/>
          <w:sz w:val="28"/>
          <w:szCs w:val="28"/>
        </w:rPr>
        <w:t>Технике - экономические показатели:</w:t>
      </w:r>
    </w:p>
    <w:p w:rsidR="00CD59A7" w:rsidRDefault="00CD59A7">
      <w:pPr>
        <w:pStyle w:val="FR4"/>
        <w:spacing w:after="0" w:line="360" w:lineRule="auto"/>
        <w:ind w:left="440" w:right="0" w:hanging="460"/>
        <w:jc w:val="both"/>
        <w:rPr>
          <w:rFonts w:ascii="Times New Roman" w:hAnsi="Times New Roman" w:cs="Times New Roman"/>
          <w:sz w:val="28"/>
          <w:szCs w:val="28"/>
        </w:rPr>
      </w:pPr>
      <w:r>
        <w:rPr>
          <w:rFonts w:ascii="Times New Roman" w:hAnsi="Times New Roman" w:cs="Times New Roman"/>
          <w:i w:val="0"/>
          <w:iCs w:val="0"/>
          <w:sz w:val="28"/>
          <w:szCs w:val="28"/>
        </w:rPr>
        <w:t>- трудоемкость при монтаже каркаса типового этажа, чел.-дн.</w:t>
      </w:r>
    </w:p>
    <w:p w:rsidR="00CD59A7" w:rsidRDefault="00CD59A7">
      <w:pPr>
        <w:pStyle w:val="FR4"/>
        <w:spacing w:after="0" w:line="360" w:lineRule="auto"/>
        <w:ind w:left="1360" w:right="0"/>
        <w:jc w:val="both"/>
        <w:rPr>
          <w:rFonts w:ascii="Times New Roman" w:hAnsi="Times New Roman" w:cs="Times New Roman"/>
          <w:sz w:val="28"/>
          <w:szCs w:val="28"/>
        </w:rPr>
      </w:pPr>
      <w:r>
        <w:rPr>
          <w:rFonts w:ascii="Times New Roman" w:hAnsi="Times New Roman" w:cs="Times New Roman"/>
          <w:i w:val="0"/>
          <w:iCs w:val="0"/>
          <w:sz w:val="28"/>
          <w:szCs w:val="28"/>
        </w:rPr>
        <w:t>- 89,6;</w:t>
      </w:r>
    </w:p>
    <w:p w:rsidR="00CD59A7" w:rsidRDefault="00CD59A7">
      <w:pPr>
        <w:pStyle w:val="FR3"/>
        <w:spacing w:line="360" w:lineRule="auto"/>
        <w:ind w:left="440" w:hanging="460"/>
        <w:jc w:val="both"/>
        <w:rPr>
          <w:sz w:val="28"/>
          <w:szCs w:val="28"/>
        </w:rPr>
      </w:pPr>
      <w:r>
        <w:rPr>
          <w:sz w:val="28"/>
          <w:szCs w:val="28"/>
        </w:rPr>
        <w:t>- трудоемкость при бетонировании стыков, чел.-дн. — 26;</w:t>
      </w:r>
    </w:p>
    <w:p w:rsidR="00CD59A7" w:rsidRDefault="00CD59A7">
      <w:pPr>
        <w:pStyle w:val="FR3"/>
        <w:spacing w:line="360" w:lineRule="auto"/>
        <w:ind w:left="400" w:firstLine="0"/>
        <w:jc w:val="both"/>
        <w:rPr>
          <w:sz w:val="28"/>
          <w:szCs w:val="28"/>
        </w:rPr>
      </w:pPr>
      <w:r>
        <w:rPr>
          <w:sz w:val="28"/>
          <w:szCs w:val="28"/>
        </w:rPr>
        <w:t>продолжительность работ при монтаже каркаса типового этажа, смен — 22;</w:t>
      </w:r>
    </w:p>
    <w:p w:rsidR="00CD59A7" w:rsidRDefault="00CD59A7">
      <w:pPr>
        <w:pStyle w:val="FR3"/>
        <w:spacing w:line="360" w:lineRule="auto"/>
        <w:ind w:left="440" w:hanging="460"/>
        <w:jc w:val="both"/>
        <w:rPr>
          <w:sz w:val="28"/>
          <w:szCs w:val="28"/>
        </w:rPr>
      </w:pPr>
      <w:r>
        <w:rPr>
          <w:sz w:val="28"/>
          <w:szCs w:val="28"/>
        </w:rPr>
        <w:t>- продолжительность работ при бетонировании стыков, смен</w:t>
      </w:r>
    </w:p>
    <w:p w:rsidR="00CD59A7" w:rsidRDefault="00CD59A7">
      <w:pPr>
        <w:pStyle w:val="FR3"/>
        <w:spacing w:before="20" w:line="360" w:lineRule="auto"/>
        <w:ind w:left="1360" w:firstLine="0"/>
        <w:jc w:val="both"/>
        <w:rPr>
          <w:sz w:val="28"/>
          <w:szCs w:val="28"/>
        </w:rPr>
      </w:pPr>
      <w:r>
        <w:rPr>
          <w:sz w:val="28"/>
          <w:szCs w:val="28"/>
        </w:rPr>
        <w:t>- 13;</w:t>
      </w:r>
    </w:p>
    <w:p w:rsidR="00CD59A7" w:rsidRDefault="00CD59A7">
      <w:pPr>
        <w:pStyle w:val="FR3"/>
        <w:spacing w:line="360" w:lineRule="auto"/>
        <w:ind w:left="440" w:hanging="460"/>
        <w:jc w:val="both"/>
        <w:rPr>
          <w:sz w:val="28"/>
          <w:szCs w:val="28"/>
        </w:rPr>
      </w:pPr>
      <w:r>
        <w:rPr>
          <w:sz w:val="28"/>
          <w:szCs w:val="28"/>
        </w:rPr>
        <w:t>- затраты работ башенного крана, маш.-см. — 22.</w:t>
      </w:r>
    </w:p>
    <w:p w:rsidR="00CD59A7" w:rsidRDefault="00CD59A7">
      <w:pPr>
        <w:pStyle w:val="FR3"/>
        <w:spacing w:before="460" w:after="140" w:line="360" w:lineRule="auto"/>
        <w:ind w:firstLine="0"/>
        <w:jc w:val="both"/>
        <w:rPr>
          <w:sz w:val="28"/>
          <w:szCs w:val="28"/>
        </w:rPr>
      </w:pPr>
      <w:r>
        <w:rPr>
          <w:smallCaps/>
          <w:sz w:val="28"/>
          <w:szCs w:val="28"/>
        </w:rPr>
        <w:t xml:space="preserve">таблица </w:t>
      </w:r>
      <w:r>
        <w:rPr>
          <w:sz w:val="28"/>
          <w:szCs w:val="28"/>
        </w:rPr>
        <w:t xml:space="preserve">№14. </w:t>
      </w:r>
      <w:r>
        <w:rPr>
          <w:i/>
          <w:iCs/>
          <w:sz w:val="28"/>
          <w:szCs w:val="28"/>
        </w:rPr>
        <w:t>Ведомость объемов работ.</w:t>
      </w:r>
    </w:p>
    <w:tbl>
      <w:tblPr>
        <w:tblW w:w="0" w:type="auto"/>
        <w:tblInd w:w="-8" w:type="dxa"/>
        <w:tblLayout w:type="fixed"/>
        <w:tblCellMar>
          <w:left w:w="40" w:type="dxa"/>
          <w:right w:w="40" w:type="dxa"/>
        </w:tblCellMar>
        <w:tblLook w:val="0000" w:firstRow="0" w:lastRow="0" w:firstColumn="0" w:lastColumn="0" w:noHBand="0" w:noVBand="0"/>
      </w:tblPr>
      <w:tblGrid>
        <w:gridCol w:w="2780"/>
        <w:gridCol w:w="1260"/>
        <w:gridCol w:w="1260"/>
        <w:gridCol w:w="2260"/>
        <w:gridCol w:w="1860"/>
      </w:tblGrid>
      <w:tr w:rsidR="00CD59A7">
        <w:trPr>
          <w:trHeight w:hRule="exact" w:val="80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Наименование работ</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Ед.изм.</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Объем работ</w:t>
            </w:r>
          </w:p>
          <w:p w:rsidR="00CD59A7" w:rsidRDefault="00CD59A7">
            <w:pPr>
              <w:spacing w:before="40" w:line="360" w:lineRule="auto"/>
              <w:jc w:val="both"/>
              <w:rPr>
                <w:sz w:val="28"/>
                <w:szCs w:val="28"/>
              </w:rPr>
            </w:pPr>
          </w:p>
        </w:tc>
        <w:tc>
          <w:tcPr>
            <w:tcW w:w="2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Состав бригад</w:t>
            </w:r>
          </w:p>
          <w:p w:rsidR="00CD59A7" w:rsidRDefault="00CD59A7">
            <w:pPr>
              <w:spacing w:before="40" w:line="360" w:lineRule="auto"/>
              <w:jc w:val="both"/>
              <w:rPr>
                <w:sz w:val="28"/>
                <w:szCs w:val="28"/>
              </w:rPr>
            </w:pPr>
          </w:p>
        </w:tc>
        <w:tc>
          <w:tcPr>
            <w:tcW w:w="1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Используемые механизмы</w:t>
            </w:r>
          </w:p>
          <w:p w:rsidR="00CD59A7" w:rsidRDefault="00CD59A7">
            <w:pPr>
              <w:spacing w:before="40" w:line="360" w:lineRule="auto"/>
              <w:jc w:val="both"/>
              <w:rPr>
                <w:sz w:val="28"/>
                <w:szCs w:val="28"/>
              </w:rPr>
            </w:pPr>
          </w:p>
        </w:tc>
      </w:tr>
      <w:tr w:rsidR="00CD59A7">
        <w:trPr>
          <w:trHeight w:hRule="exact" w:val="40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w:t>
            </w:r>
          </w:p>
          <w:p w:rsidR="00CD59A7" w:rsidRDefault="00CD59A7">
            <w:pPr>
              <w:spacing w:before="40" w:line="360" w:lineRule="auto"/>
              <w:jc w:val="both"/>
              <w:rPr>
                <w:sz w:val="28"/>
                <w:szCs w:val="28"/>
              </w:rPr>
            </w:pPr>
          </w:p>
        </w:tc>
        <w:tc>
          <w:tcPr>
            <w:tcW w:w="2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6</w:t>
            </w:r>
          </w:p>
          <w:p w:rsidR="00CD59A7" w:rsidRDefault="00CD59A7">
            <w:pPr>
              <w:spacing w:before="40" w:line="360" w:lineRule="auto"/>
              <w:jc w:val="both"/>
              <w:rPr>
                <w:sz w:val="28"/>
                <w:szCs w:val="28"/>
              </w:rPr>
            </w:pPr>
          </w:p>
        </w:tc>
        <w:tc>
          <w:tcPr>
            <w:tcW w:w="1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w:t>
            </w:r>
          </w:p>
          <w:p w:rsidR="00CD59A7" w:rsidRDefault="00CD59A7">
            <w:pPr>
              <w:spacing w:before="40" w:line="360" w:lineRule="auto"/>
              <w:jc w:val="both"/>
              <w:rPr>
                <w:sz w:val="28"/>
                <w:szCs w:val="28"/>
              </w:rPr>
            </w:pPr>
          </w:p>
        </w:tc>
      </w:tr>
      <w:tr w:rsidR="00CD59A7">
        <w:trPr>
          <w:cantSplit/>
          <w:trHeight w:hRule="exact" w:val="38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 Установка ж/б колонн</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шт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96</w:t>
            </w:r>
          </w:p>
          <w:p w:rsidR="00CD59A7" w:rsidRDefault="00CD59A7">
            <w:pPr>
              <w:spacing w:before="20" w:line="360" w:lineRule="auto"/>
              <w:jc w:val="both"/>
              <w:rPr>
                <w:sz w:val="28"/>
                <w:szCs w:val="28"/>
              </w:rPr>
            </w:pPr>
          </w:p>
        </w:tc>
        <w:tc>
          <w:tcPr>
            <w:tcW w:w="2260" w:type="dxa"/>
            <w:vMerge w:val="restart"/>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Машинист 6р-1 Монтажник конструк-й 5р-1 4р-1 Зр-2 2р-1</w:t>
            </w:r>
          </w:p>
          <w:p w:rsidR="00CD59A7" w:rsidRDefault="00CD59A7">
            <w:pPr>
              <w:spacing w:before="20" w:line="360" w:lineRule="auto"/>
              <w:jc w:val="both"/>
              <w:rPr>
                <w:sz w:val="28"/>
                <w:szCs w:val="28"/>
              </w:rPr>
            </w:pPr>
          </w:p>
        </w:tc>
        <w:tc>
          <w:tcPr>
            <w:tcW w:w="1860" w:type="dxa"/>
            <w:vMerge w:val="restart"/>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КБ-401</w:t>
            </w:r>
          </w:p>
          <w:p w:rsidR="00CD59A7" w:rsidRDefault="00CD59A7">
            <w:pPr>
              <w:spacing w:before="20" w:line="360" w:lineRule="auto"/>
              <w:jc w:val="both"/>
              <w:rPr>
                <w:sz w:val="28"/>
                <w:szCs w:val="28"/>
              </w:rPr>
            </w:pPr>
          </w:p>
        </w:tc>
      </w:tr>
      <w:tr w:rsidR="00CD59A7">
        <w:trPr>
          <w:cantSplit/>
          <w:trHeight w:hRule="exact" w:val="76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 Установка ж/б ригелей массой до 1т.</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72</w:t>
            </w:r>
          </w:p>
          <w:p w:rsidR="00CD59A7" w:rsidRDefault="00CD59A7">
            <w:pPr>
              <w:spacing w:before="40" w:line="360" w:lineRule="auto"/>
              <w:jc w:val="both"/>
              <w:rPr>
                <w:sz w:val="28"/>
                <w:szCs w:val="28"/>
              </w:rPr>
            </w:pPr>
          </w:p>
        </w:tc>
        <w:tc>
          <w:tcPr>
            <w:tcW w:w="22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r>
      <w:tr w:rsidR="00CD59A7">
        <w:trPr>
          <w:cantSplit/>
          <w:trHeight w:hRule="exact" w:val="38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3. То же до 2т.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шт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12</w:t>
            </w:r>
          </w:p>
          <w:p w:rsidR="00CD59A7" w:rsidRDefault="00CD59A7">
            <w:pPr>
              <w:spacing w:before="20" w:line="360" w:lineRule="auto"/>
              <w:jc w:val="both"/>
              <w:rPr>
                <w:sz w:val="28"/>
                <w:szCs w:val="28"/>
              </w:rPr>
            </w:pPr>
          </w:p>
        </w:tc>
        <w:tc>
          <w:tcPr>
            <w:tcW w:w="22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r>
      <w:tr w:rsidR="00CD59A7">
        <w:trPr>
          <w:cantSplit/>
          <w:trHeight w:hRule="exact" w:val="38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4. Тоже до Зт.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шт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6</w:t>
            </w:r>
          </w:p>
          <w:p w:rsidR="00CD59A7" w:rsidRDefault="00CD59A7">
            <w:pPr>
              <w:spacing w:before="20" w:line="360" w:lineRule="auto"/>
              <w:jc w:val="both"/>
              <w:rPr>
                <w:sz w:val="28"/>
                <w:szCs w:val="28"/>
              </w:rPr>
            </w:pPr>
          </w:p>
        </w:tc>
        <w:tc>
          <w:tcPr>
            <w:tcW w:w="22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r>
      <w:tr w:rsidR="00CD59A7">
        <w:trPr>
          <w:cantSplit/>
          <w:trHeight w:hRule="exact" w:val="114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ind w:left="40" w:right="200"/>
              <w:jc w:val="both"/>
              <w:rPr>
                <w:sz w:val="28"/>
                <w:szCs w:val="28"/>
              </w:rPr>
            </w:pPr>
            <w:r>
              <w:rPr>
                <w:sz w:val="28"/>
                <w:szCs w:val="28"/>
              </w:rPr>
              <w:t>5. Установка ж/б плит перекрытия площадью до</w:t>
            </w:r>
          </w:p>
          <w:p w:rsidR="00CD59A7" w:rsidRDefault="00CD59A7">
            <w:pPr>
              <w:spacing w:before="40" w:line="360" w:lineRule="auto"/>
              <w:ind w:left="40" w:right="2200"/>
              <w:jc w:val="both"/>
              <w:rPr>
                <w:sz w:val="28"/>
                <w:szCs w:val="28"/>
              </w:rPr>
            </w:pPr>
            <w:r>
              <w:rPr>
                <w:sz w:val="28"/>
                <w:szCs w:val="28"/>
              </w:rPr>
              <w:t>5м</w:t>
            </w:r>
            <w:r>
              <w:rPr>
                <w:sz w:val="28"/>
                <w:szCs w:val="28"/>
                <w:vertAlign w:val="superscript"/>
              </w:rPr>
              <w:t>2</w:t>
            </w:r>
          </w:p>
          <w:p w:rsidR="00CD59A7" w:rsidRDefault="00CD59A7">
            <w:pPr>
              <w:spacing w:before="40" w:line="360" w:lineRule="auto"/>
              <w:ind w:left="40" w:right="2200"/>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69</w:t>
            </w:r>
          </w:p>
          <w:p w:rsidR="00CD59A7" w:rsidRDefault="00CD59A7">
            <w:pPr>
              <w:spacing w:before="40" w:line="360" w:lineRule="auto"/>
              <w:jc w:val="both"/>
              <w:rPr>
                <w:sz w:val="28"/>
                <w:szCs w:val="28"/>
              </w:rPr>
            </w:pPr>
          </w:p>
        </w:tc>
        <w:tc>
          <w:tcPr>
            <w:tcW w:w="22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r>
      <w:tr w:rsidR="00CD59A7">
        <w:trPr>
          <w:cantSplit/>
          <w:trHeight w:hRule="exact" w:val="38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6. Тоже до 10 м</w:t>
            </w:r>
            <w:r>
              <w:rPr>
                <w:sz w:val="28"/>
                <w:szCs w:val="28"/>
                <w:vertAlign w:val="superscript"/>
              </w:rPr>
              <w:t>2</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шт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78</w:t>
            </w:r>
          </w:p>
          <w:p w:rsidR="00CD59A7" w:rsidRDefault="00CD59A7">
            <w:pPr>
              <w:spacing w:before="20" w:line="360" w:lineRule="auto"/>
              <w:jc w:val="both"/>
              <w:rPr>
                <w:sz w:val="28"/>
                <w:szCs w:val="28"/>
              </w:rPr>
            </w:pPr>
          </w:p>
        </w:tc>
        <w:tc>
          <w:tcPr>
            <w:tcW w:w="22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r>
      <w:tr w:rsidR="00CD59A7">
        <w:trPr>
          <w:cantSplit/>
          <w:trHeight w:hRule="exact" w:val="38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7.Тоже до 15 м</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шт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48</w:t>
            </w:r>
          </w:p>
          <w:p w:rsidR="00CD59A7" w:rsidRDefault="00CD59A7">
            <w:pPr>
              <w:spacing w:before="20" w:line="360" w:lineRule="auto"/>
              <w:jc w:val="both"/>
              <w:rPr>
                <w:sz w:val="28"/>
                <w:szCs w:val="28"/>
              </w:rPr>
            </w:pPr>
          </w:p>
        </w:tc>
        <w:tc>
          <w:tcPr>
            <w:tcW w:w="22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r>
      <w:tr w:rsidR="00CD59A7">
        <w:trPr>
          <w:cantSplit/>
          <w:trHeight w:hRule="exact" w:val="38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8. Уст-ка балконных плит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шт</w:t>
            </w:r>
          </w:p>
          <w:p w:rsidR="00CD59A7" w:rsidRDefault="00CD59A7">
            <w:pPr>
              <w:spacing w:before="2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84</w:t>
            </w:r>
          </w:p>
          <w:p w:rsidR="00CD59A7" w:rsidRDefault="00CD59A7">
            <w:pPr>
              <w:spacing w:before="20" w:line="360" w:lineRule="auto"/>
              <w:jc w:val="both"/>
              <w:rPr>
                <w:sz w:val="28"/>
                <w:szCs w:val="28"/>
              </w:rPr>
            </w:pPr>
          </w:p>
        </w:tc>
        <w:tc>
          <w:tcPr>
            <w:tcW w:w="22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nil"/>
              <w:right w:val="single" w:sz="6" w:space="0" w:color="auto"/>
            </w:tcBorders>
          </w:tcPr>
          <w:p w:rsidR="00CD59A7" w:rsidRDefault="00CD59A7">
            <w:pPr>
              <w:spacing w:line="360" w:lineRule="auto"/>
              <w:jc w:val="both"/>
              <w:rPr>
                <w:sz w:val="28"/>
                <w:szCs w:val="28"/>
              </w:rPr>
            </w:pPr>
          </w:p>
        </w:tc>
      </w:tr>
      <w:tr w:rsidR="00CD59A7">
        <w:trPr>
          <w:cantSplit/>
          <w:trHeight w:hRule="exact" w:val="114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10. Установка лестничных маршей и укладка плит лестничных площадок</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12</w:t>
            </w:r>
          </w:p>
          <w:p w:rsidR="00CD59A7" w:rsidRDefault="00CD59A7">
            <w:pPr>
              <w:spacing w:before="40" w:line="360" w:lineRule="auto"/>
              <w:jc w:val="both"/>
              <w:rPr>
                <w:sz w:val="28"/>
                <w:szCs w:val="28"/>
              </w:rPr>
            </w:pPr>
          </w:p>
        </w:tc>
        <w:tc>
          <w:tcPr>
            <w:tcW w:w="2260" w:type="dxa"/>
            <w:vMerge/>
            <w:tcBorders>
              <w:top w:val="nil"/>
              <w:left w:val="single" w:sz="6" w:space="0" w:color="auto"/>
              <w:bottom w:val="single" w:sz="6" w:space="0" w:color="auto"/>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single" w:sz="6" w:space="0" w:color="auto"/>
              <w:right w:val="single" w:sz="6" w:space="0" w:color="auto"/>
            </w:tcBorders>
          </w:tcPr>
          <w:p w:rsidR="00CD59A7" w:rsidRDefault="00CD59A7">
            <w:pPr>
              <w:spacing w:line="360" w:lineRule="auto"/>
              <w:jc w:val="both"/>
              <w:rPr>
                <w:sz w:val="28"/>
                <w:szCs w:val="28"/>
              </w:rPr>
            </w:pPr>
          </w:p>
        </w:tc>
      </w:tr>
      <w:tr w:rsidR="00CD59A7">
        <w:trPr>
          <w:cantSplit/>
          <w:trHeight w:hRule="exact" w:val="76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9. Сварка плит перекрытия и балконных плит</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м</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87,4</w:t>
            </w:r>
          </w:p>
          <w:p w:rsidR="00CD59A7" w:rsidRDefault="00CD59A7">
            <w:pPr>
              <w:spacing w:before="40" w:line="360" w:lineRule="auto"/>
              <w:jc w:val="both"/>
              <w:rPr>
                <w:sz w:val="28"/>
                <w:szCs w:val="28"/>
              </w:rPr>
            </w:pPr>
          </w:p>
        </w:tc>
        <w:tc>
          <w:tcPr>
            <w:tcW w:w="2260" w:type="dxa"/>
            <w:vMerge w:val="restart"/>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Сварщик 4р-2</w:t>
            </w:r>
          </w:p>
          <w:p w:rsidR="00CD59A7" w:rsidRDefault="00CD59A7">
            <w:pPr>
              <w:spacing w:before="40" w:line="360" w:lineRule="auto"/>
              <w:jc w:val="both"/>
              <w:rPr>
                <w:sz w:val="28"/>
                <w:szCs w:val="28"/>
              </w:rPr>
            </w:pPr>
          </w:p>
        </w:tc>
        <w:tc>
          <w:tcPr>
            <w:tcW w:w="1860" w:type="dxa"/>
            <w:vMerge w:val="restart"/>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w:t>
            </w:r>
          </w:p>
          <w:p w:rsidR="00CD59A7" w:rsidRDefault="00CD59A7">
            <w:pPr>
              <w:spacing w:before="40" w:line="360" w:lineRule="auto"/>
              <w:jc w:val="both"/>
              <w:rPr>
                <w:sz w:val="28"/>
                <w:szCs w:val="28"/>
              </w:rPr>
            </w:pPr>
          </w:p>
        </w:tc>
      </w:tr>
      <w:tr w:rsidR="00CD59A7">
        <w:trPr>
          <w:cantSplit/>
          <w:trHeight w:hRule="exact" w:val="76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11. Сварка стыков колонн и ригелей</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м</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38,8</w:t>
            </w:r>
          </w:p>
          <w:p w:rsidR="00CD59A7" w:rsidRDefault="00CD59A7">
            <w:pPr>
              <w:spacing w:before="40" w:line="360" w:lineRule="auto"/>
              <w:jc w:val="both"/>
              <w:rPr>
                <w:sz w:val="28"/>
                <w:szCs w:val="28"/>
              </w:rPr>
            </w:pPr>
          </w:p>
        </w:tc>
        <w:tc>
          <w:tcPr>
            <w:tcW w:w="2260" w:type="dxa"/>
            <w:vMerge/>
            <w:tcBorders>
              <w:top w:val="nil"/>
              <w:left w:val="single" w:sz="6" w:space="0" w:color="auto"/>
              <w:bottom w:val="single" w:sz="6" w:space="0" w:color="auto"/>
              <w:right w:val="single" w:sz="6" w:space="0" w:color="auto"/>
            </w:tcBorders>
          </w:tcPr>
          <w:p w:rsidR="00CD59A7" w:rsidRDefault="00CD59A7">
            <w:pPr>
              <w:spacing w:line="360" w:lineRule="auto"/>
              <w:jc w:val="both"/>
              <w:rPr>
                <w:sz w:val="28"/>
                <w:szCs w:val="28"/>
              </w:rPr>
            </w:pPr>
          </w:p>
        </w:tc>
        <w:tc>
          <w:tcPr>
            <w:tcW w:w="1860" w:type="dxa"/>
            <w:vMerge/>
            <w:tcBorders>
              <w:top w:val="nil"/>
              <w:left w:val="single" w:sz="6" w:space="0" w:color="auto"/>
              <w:bottom w:val="single" w:sz="6" w:space="0" w:color="auto"/>
              <w:right w:val="single" w:sz="6" w:space="0" w:color="auto"/>
            </w:tcBorders>
          </w:tcPr>
          <w:p w:rsidR="00CD59A7" w:rsidRDefault="00CD59A7">
            <w:pPr>
              <w:spacing w:line="360" w:lineRule="auto"/>
              <w:jc w:val="both"/>
              <w:rPr>
                <w:sz w:val="28"/>
                <w:szCs w:val="28"/>
              </w:rPr>
            </w:pPr>
          </w:p>
        </w:tc>
      </w:tr>
      <w:tr w:rsidR="00CD59A7">
        <w:trPr>
          <w:trHeight w:hRule="exact" w:val="1180"/>
        </w:trPr>
        <w:tc>
          <w:tcPr>
            <w:tcW w:w="27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12. Заделка бетоном стыков колонн ригелей и плит перекрытия</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Узел 100м</w:t>
            </w:r>
          </w:p>
          <w:p w:rsidR="00CD59A7" w:rsidRDefault="00CD59A7">
            <w:pPr>
              <w:spacing w:before="40" w:line="360" w:lineRule="auto"/>
              <w:jc w:val="both"/>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96 8,58</w:t>
            </w:r>
          </w:p>
          <w:p w:rsidR="00CD59A7" w:rsidRDefault="00CD59A7">
            <w:pPr>
              <w:spacing w:before="40" w:line="360" w:lineRule="auto"/>
              <w:jc w:val="both"/>
              <w:rPr>
                <w:sz w:val="28"/>
                <w:szCs w:val="28"/>
              </w:rPr>
            </w:pPr>
          </w:p>
        </w:tc>
        <w:tc>
          <w:tcPr>
            <w:tcW w:w="22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Монтажник 4р-1 Зр-1</w:t>
            </w:r>
          </w:p>
          <w:p w:rsidR="00CD59A7" w:rsidRDefault="00CD59A7">
            <w:pPr>
              <w:spacing w:before="40" w:line="360" w:lineRule="auto"/>
              <w:jc w:val="both"/>
              <w:rPr>
                <w:sz w:val="28"/>
                <w:szCs w:val="28"/>
              </w:rPr>
            </w:pPr>
          </w:p>
        </w:tc>
        <w:tc>
          <w:tcPr>
            <w:tcW w:w="1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w:t>
            </w:r>
          </w:p>
          <w:p w:rsidR="00CD59A7" w:rsidRDefault="00CD59A7">
            <w:pPr>
              <w:spacing w:before="40" w:line="360" w:lineRule="auto"/>
              <w:jc w:val="both"/>
              <w:rPr>
                <w:sz w:val="28"/>
                <w:szCs w:val="28"/>
              </w:rPr>
            </w:pPr>
          </w:p>
        </w:tc>
      </w:tr>
    </w:tbl>
    <w:p w:rsidR="00CD59A7" w:rsidRDefault="00CD59A7">
      <w:pPr>
        <w:spacing w:line="360" w:lineRule="auto"/>
        <w:jc w:val="both"/>
        <w:rPr>
          <w:sz w:val="28"/>
          <w:szCs w:val="28"/>
        </w:rPr>
      </w:pPr>
    </w:p>
    <w:p w:rsidR="00CD59A7" w:rsidRDefault="00CD59A7">
      <w:pPr>
        <w:spacing w:line="360" w:lineRule="auto"/>
        <w:jc w:val="both"/>
        <w:rPr>
          <w:sz w:val="28"/>
          <w:szCs w:val="28"/>
        </w:rPr>
        <w:sectPr w:rsidR="00CD59A7">
          <w:pgSz w:w="11900" w:h="16820"/>
          <w:pgMar w:top="850" w:right="1200" w:bottom="720" w:left="1200" w:header="720" w:footer="720" w:gutter="0"/>
          <w:cols w:space="60"/>
          <w:noEndnote/>
        </w:sectPr>
      </w:pPr>
    </w:p>
    <w:p w:rsidR="00CD59A7" w:rsidRDefault="00CD59A7">
      <w:pPr>
        <w:pStyle w:val="FR4"/>
        <w:spacing w:line="360" w:lineRule="auto"/>
        <w:jc w:val="both"/>
        <w:rPr>
          <w:rFonts w:ascii="Times New Roman" w:hAnsi="Times New Roman" w:cs="Times New Roman"/>
          <w:sz w:val="28"/>
          <w:szCs w:val="28"/>
        </w:rPr>
      </w:pPr>
      <w:r>
        <w:rPr>
          <w:rFonts w:ascii="Times New Roman" w:hAnsi="Times New Roman" w:cs="Times New Roman"/>
          <w:i w:val="0"/>
          <w:iCs w:val="0"/>
          <w:sz w:val="28"/>
          <w:szCs w:val="28"/>
        </w:rPr>
        <w:t xml:space="preserve">ТАБЛИЦА №15. </w:t>
      </w:r>
      <w:r>
        <w:rPr>
          <w:rFonts w:ascii="Times New Roman" w:hAnsi="Times New Roman" w:cs="Times New Roman"/>
          <w:sz w:val="28"/>
          <w:szCs w:val="28"/>
        </w:rPr>
        <w:t>Калькуляция затрат труда и машинного времени на возведение железобетонного каркаса типового этажа.</w:t>
      </w:r>
    </w:p>
    <w:tbl>
      <w:tblPr>
        <w:tblW w:w="0" w:type="auto"/>
        <w:tblInd w:w="-8" w:type="dxa"/>
        <w:tblLayout w:type="fixed"/>
        <w:tblCellMar>
          <w:left w:w="40" w:type="dxa"/>
          <w:right w:w="40" w:type="dxa"/>
        </w:tblCellMar>
        <w:tblLook w:val="0000" w:firstRow="0" w:lastRow="0" w:firstColumn="0" w:lastColumn="0" w:noHBand="0" w:noVBand="0"/>
      </w:tblPr>
      <w:tblGrid>
        <w:gridCol w:w="580"/>
        <w:gridCol w:w="1120"/>
        <w:gridCol w:w="1800"/>
        <w:gridCol w:w="860"/>
        <w:gridCol w:w="1040"/>
        <w:gridCol w:w="1060"/>
        <w:gridCol w:w="1120"/>
        <w:gridCol w:w="980"/>
        <w:gridCol w:w="1160"/>
      </w:tblGrid>
      <w:tr w:rsidR="00CD59A7">
        <w:trPr>
          <w:trHeight w:hRule="exact" w:val="1320"/>
        </w:trPr>
        <w:tc>
          <w:tcPr>
            <w:tcW w:w="58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i/>
                <w:iCs/>
                <w:sz w:val="28"/>
                <w:szCs w:val="28"/>
              </w:rPr>
              <w:t xml:space="preserve">№ </w:t>
            </w:r>
            <w:r>
              <w:rPr>
                <w:sz w:val="28"/>
                <w:szCs w:val="28"/>
              </w:rPr>
              <w:t>п/п</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§ЕНиР</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Наименование работ</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Ед. изм.</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Объем работ</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Нормы врем. на ед. изм. чел.-ч</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Затраты труда на весь объем чел.-ч</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Рас-ки на ед. изм. руб.</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Стоим. на весь объем руб.</w:t>
            </w:r>
          </w:p>
          <w:p w:rsidR="00CD59A7" w:rsidRDefault="00CD59A7">
            <w:pPr>
              <w:spacing w:before="40" w:line="360" w:lineRule="auto"/>
              <w:jc w:val="both"/>
              <w:rPr>
                <w:sz w:val="28"/>
                <w:szCs w:val="28"/>
              </w:rPr>
            </w:pPr>
          </w:p>
        </w:tc>
      </w:tr>
      <w:tr w:rsidR="00CD59A7">
        <w:trPr>
          <w:trHeight w:hRule="exact" w:val="220"/>
        </w:trPr>
        <w:tc>
          <w:tcPr>
            <w:tcW w:w="5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8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маш.-ч</w:t>
            </w: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маш.-ч</w:t>
            </w:r>
          </w:p>
          <w:p w:rsidR="00CD59A7" w:rsidRDefault="00CD59A7">
            <w:pPr>
              <w:spacing w:before="20" w:line="360" w:lineRule="auto"/>
              <w:jc w:val="both"/>
              <w:rPr>
                <w:sz w:val="28"/>
                <w:szCs w:val="28"/>
              </w:rPr>
            </w:pPr>
          </w:p>
        </w:tc>
        <w:tc>
          <w:tcPr>
            <w:tcW w:w="9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46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4</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5</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б</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9</w:t>
            </w:r>
          </w:p>
          <w:p w:rsidR="00CD59A7" w:rsidRDefault="00CD59A7">
            <w:pPr>
              <w:spacing w:before="40" w:line="360" w:lineRule="auto"/>
              <w:jc w:val="both"/>
              <w:rPr>
                <w:sz w:val="28"/>
                <w:szCs w:val="28"/>
              </w:rPr>
            </w:pPr>
          </w:p>
        </w:tc>
      </w:tr>
      <w:tr w:rsidR="00CD59A7">
        <w:trPr>
          <w:trHeight w:hRule="exact" w:val="60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 4-1-4</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Установка ж/б колонн</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96</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3,9 0,78</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374,4 74,88</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2-92</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280-32</w:t>
            </w:r>
          </w:p>
          <w:p w:rsidR="00CD59A7" w:rsidRDefault="00CD59A7">
            <w:pPr>
              <w:spacing w:before="40" w:line="360" w:lineRule="auto"/>
              <w:jc w:val="both"/>
              <w:rPr>
                <w:sz w:val="28"/>
                <w:szCs w:val="28"/>
              </w:rPr>
            </w:pPr>
          </w:p>
        </w:tc>
      </w:tr>
      <w:tr w:rsidR="00CD59A7">
        <w:trPr>
          <w:trHeight w:hRule="exact" w:val="76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 4-1-6</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Установка ж/б ригелей массой до 1т.</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72</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1,0 0,2</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72 14,4</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0-74,8</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53-86</w:t>
            </w:r>
          </w:p>
          <w:p w:rsidR="00CD59A7" w:rsidRDefault="00CD59A7">
            <w:pPr>
              <w:spacing w:before="40" w:line="360" w:lineRule="auto"/>
              <w:jc w:val="both"/>
              <w:rPr>
                <w:sz w:val="28"/>
                <w:szCs w:val="28"/>
              </w:rPr>
            </w:pPr>
          </w:p>
        </w:tc>
      </w:tr>
      <w:tr w:rsidR="00CD59A7">
        <w:trPr>
          <w:trHeight w:hRule="exact" w:val="60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Е4-1-6</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То же до 2т.</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12</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1,4 0,28</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16,8 3,36</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1-05</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12-60</w:t>
            </w:r>
          </w:p>
          <w:p w:rsidR="00CD59A7" w:rsidRDefault="00CD59A7">
            <w:pPr>
              <w:spacing w:before="40" w:line="360" w:lineRule="auto"/>
              <w:jc w:val="both"/>
              <w:rPr>
                <w:sz w:val="28"/>
                <w:szCs w:val="28"/>
              </w:rPr>
            </w:pPr>
          </w:p>
        </w:tc>
      </w:tr>
      <w:tr w:rsidR="00CD59A7">
        <w:trPr>
          <w:trHeight w:hRule="exact" w:val="60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4</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Е4-1-6</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Тоже до Зт.</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6</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1,9 0,38</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11,4 2,28</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1-42</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8-52</w:t>
            </w:r>
          </w:p>
          <w:p w:rsidR="00CD59A7" w:rsidRDefault="00CD59A7">
            <w:pPr>
              <w:spacing w:before="40" w:line="360" w:lineRule="auto"/>
              <w:jc w:val="both"/>
              <w:rPr>
                <w:sz w:val="28"/>
                <w:szCs w:val="28"/>
              </w:rPr>
            </w:pPr>
          </w:p>
        </w:tc>
      </w:tr>
      <w:tr w:rsidR="00CD59A7">
        <w:trPr>
          <w:trHeight w:hRule="exact" w:val="240"/>
        </w:trPr>
        <w:tc>
          <w:tcPr>
            <w:tcW w:w="5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Установка ж/б</w:t>
            </w:r>
          </w:p>
          <w:p w:rsidR="00CD59A7" w:rsidRDefault="00CD59A7">
            <w:pPr>
              <w:spacing w:before="20" w:line="360" w:lineRule="auto"/>
              <w:jc w:val="both"/>
              <w:rPr>
                <w:sz w:val="28"/>
                <w:szCs w:val="28"/>
              </w:rPr>
            </w:pPr>
          </w:p>
        </w:tc>
        <w:tc>
          <w:tcPr>
            <w:tcW w:w="8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760"/>
        </w:trPr>
        <w:tc>
          <w:tcPr>
            <w:tcW w:w="58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5</w:t>
            </w:r>
          </w:p>
          <w:p w:rsidR="00CD59A7" w:rsidRDefault="00CD59A7">
            <w:pPr>
              <w:spacing w:before="4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Е4-1-7</w:t>
            </w:r>
          </w:p>
          <w:p w:rsidR="00CD59A7" w:rsidRDefault="00CD59A7">
            <w:pPr>
              <w:spacing w:before="40" w:line="360" w:lineRule="auto"/>
              <w:jc w:val="both"/>
              <w:rPr>
                <w:sz w:val="28"/>
                <w:szCs w:val="28"/>
              </w:rPr>
            </w:pPr>
          </w:p>
        </w:tc>
        <w:tc>
          <w:tcPr>
            <w:tcW w:w="1800" w:type="dxa"/>
            <w:tcBorders>
              <w:top w:val="nil"/>
              <w:left w:val="single" w:sz="6" w:space="0" w:color="auto"/>
              <w:bottom w:val="single" w:sz="6" w:space="0" w:color="auto"/>
              <w:right w:val="single" w:sz="6" w:space="0" w:color="auto"/>
            </w:tcBorders>
          </w:tcPr>
          <w:p w:rsidR="00CD59A7" w:rsidRDefault="00CD59A7">
            <w:pPr>
              <w:spacing w:before="40" w:line="360" w:lineRule="auto"/>
              <w:ind w:left="40"/>
              <w:jc w:val="both"/>
              <w:rPr>
                <w:sz w:val="28"/>
                <w:szCs w:val="28"/>
              </w:rPr>
            </w:pPr>
            <w:r>
              <w:rPr>
                <w:sz w:val="28"/>
                <w:szCs w:val="28"/>
              </w:rPr>
              <w:t>плит перекрытия площадью до</w:t>
            </w:r>
          </w:p>
          <w:p w:rsidR="00CD59A7" w:rsidRDefault="00CD59A7">
            <w:pPr>
              <w:spacing w:before="40" w:line="360" w:lineRule="auto"/>
              <w:ind w:left="40" w:right="1200"/>
              <w:jc w:val="both"/>
              <w:rPr>
                <w:sz w:val="28"/>
                <w:szCs w:val="28"/>
              </w:rPr>
            </w:pPr>
            <w:r>
              <w:rPr>
                <w:sz w:val="28"/>
                <w:szCs w:val="28"/>
              </w:rPr>
              <w:t>5м</w:t>
            </w:r>
            <w:r>
              <w:rPr>
                <w:sz w:val="28"/>
                <w:szCs w:val="28"/>
                <w:vertAlign w:val="superscript"/>
              </w:rPr>
              <w:t>2</w:t>
            </w:r>
          </w:p>
          <w:p w:rsidR="00CD59A7" w:rsidRDefault="00CD59A7">
            <w:pPr>
              <w:spacing w:before="40" w:line="360" w:lineRule="auto"/>
              <w:ind w:left="40" w:right="1200"/>
              <w:jc w:val="both"/>
              <w:rPr>
                <w:sz w:val="28"/>
                <w:szCs w:val="28"/>
              </w:rPr>
            </w:pPr>
          </w:p>
        </w:tc>
        <w:tc>
          <w:tcPr>
            <w:tcW w:w="86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69</w:t>
            </w:r>
          </w:p>
          <w:p w:rsidR="00CD59A7" w:rsidRDefault="00CD59A7">
            <w:pPr>
              <w:spacing w:before="40" w:line="360" w:lineRule="auto"/>
              <w:jc w:val="both"/>
              <w:rPr>
                <w:sz w:val="28"/>
                <w:szCs w:val="28"/>
              </w:rPr>
            </w:pPr>
          </w:p>
        </w:tc>
        <w:tc>
          <w:tcPr>
            <w:tcW w:w="106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0,56 0,14</w:t>
            </w:r>
          </w:p>
          <w:p w:rsidR="00CD59A7" w:rsidRDefault="00CD59A7">
            <w:pPr>
              <w:spacing w:before="4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38,64 9,66</w:t>
            </w:r>
          </w:p>
          <w:p w:rsidR="00CD59A7" w:rsidRDefault="00CD59A7">
            <w:pPr>
              <w:spacing w:before="40" w:line="360" w:lineRule="auto"/>
              <w:jc w:val="both"/>
              <w:rPr>
                <w:sz w:val="28"/>
                <w:szCs w:val="28"/>
              </w:rPr>
            </w:pPr>
          </w:p>
        </w:tc>
        <w:tc>
          <w:tcPr>
            <w:tcW w:w="98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0-39,6</w:t>
            </w:r>
          </w:p>
          <w:p w:rsidR="00CD59A7" w:rsidRDefault="00CD59A7">
            <w:pPr>
              <w:spacing w:before="40" w:line="360" w:lineRule="auto"/>
              <w:jc w:val="both"/>
              <w:rPr>
                <w:sz w:val="28"/>
                <w:szCs w:val="28"/>
              </w:rPr>
            </w:pPr>
          </w:p>
        </w:tc>
        <w:tc>
          <w:tcPr>
            <w:tcW w:w="1160" w:type="dxa"/>
            <w:tcBorders>
              <w:top w:val="nil"/>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27-32</w:t>
            </w:r>
          </w:p>
          <w:p w:rsidR="00CD59A7" w:rsidRDefault="00CD59A7">
            <w:pPr>
              <w:spacing w:before="40" w:line="360" w:lineRule="auto"/>
              <w:jc w:val="both"/>
              <w:rPr>
                <w:sz w:val="28"/>
                <w:szCs w:val="28"/>
              </w:rPr>
            </w:pPr>
          </w:p>
        </w:tc>
      </w:tr>
      <w:tr w:rsidR="00CD59A7">
        <w:trPr>
          <w:trHeight w:hRule="exact" w:val="60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6</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Е4-1-7</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Тоже до Юм</w:t>
            </w:r>
            <w:r>
              <w:rPr>
                <w:sz w:val="28"/>
                <w:szCs w:val="28"/>
                <w:vertAlign w:val="superscript"/>
              </w:rPr>
              <w:t>2</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78</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0,72 0,18</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56,16 14,04</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0-50,9</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39-70</w:t>
            </w:r>
          </w:p>
          <w:p w:rsidR="00CD59A7" w:rsidRDefault="00CD59A7">
            <w:pPr>
              <w:spacing w:before="40" w:line="360" w:lineRule="auto"/>
              <w:jc w:val="both"/>
              <w:rPr>
                <w:sz w:val="28"/>
                <w:szCs w:val="28"/>
              </w:rPr>
            </w:pPr>
          </w:p>
        </w:tc>
      </w:tr>
      <w:tr w:rsidR="00CD59A7">
        <w:trPr>
          <w:trHeight w:hRule="exact" w:val="60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7</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 4-1-7</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Тоже до 15 м</w:t>
            </w:r>
            <w:r>
              <w:rPr>
                <w:sz w:val="28"/>
                <w:szCs w:val="28"/>
                <w:vertAlign w:val="superscript"/>
              </w:rPr>
              <w:t>2</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48</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0,88 0,22</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42,24 10,56</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0-62,3</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29-90</w:t>
            </w:r>
          </w:p>
          <w:p w:rsidR="00CD59A7" w:rsidRDefault="00CD59A7">
            <w:pPr>
              <w:spacing w:before="40" w:line="360" w:lineRule="auto"/>
              <w:jc w:val="both"/>
              <w:rPr>
                <w:sz w:val="28"/>
                <w:szCs w:val="28"/>
              </w:rPr>
            </w:pPr>
          </w:p>
        </w:tc>
      </w:tr>
      <w:tr w:rsidR="00CD59A7">
        <w:trPr>
          <w:trHeight w:hRule="exact" w:val="60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 4-1-12</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Установка балконных плит</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84</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2 0,5</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ind w:left="360" w:right="200"/>
              <w:jc w:val="both"/>
              <w:rPr>
                <w:sz w:val="28"/>
                <w:szCs w:val="28"/>
              </w:rPr>
            </w:pPr>
            <w:r>
              <w:rPr>
                <w:sz w:val="28"/>
                <w:szCs w:val="28"/>
              </w:rPr>
              <w:t>168</w:t>
            </w:r>
          </w:p>
          <w:p w:rsidR="00CD59A7" w:rsidRDefault="00CD59A7">
            <w:pPr>
              <w:spacing w:before="40" w:line="360" w:lineRule="auto"/>
              <w:ind w:left="360" w:right="400"/>
              <w:jc w:val="both"/>
              <w:rPr>
                <w:sz w:val="28"/>
                <w:szCs w:val="28"/>
              </w:rPr>
            </w:pPr>
            <w:r>
              <w:rPr>
                <w:sz w:val="28"/>
                <w:szCs w:val="28"/>
              </w:rPr>
              <w:t>42</w:t>
            </w:r>
          </w:p>
          <w:p w:rsidR="00CD59A7" w:rsidRDefault="00CD59A7">
            <w:pPr>
              <w:spacing w:before="40" w:line="360" w:lineRule="auto"/>
              <w:ind w:left="360" w:right="400"/>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1-46</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122-64</w:t>
            </w:r>
          </w:p>
          <w:p w:rsidR="00CD59A7" w:rsidRDefault="00CD59A7">
            <w:pPr>
              <w:spacing w:before="40" w:line="360" w:lineRule="auto"/>
              <w:jc w:val="both"/>
              <w:rPr>
                <w:sz w:val="28"/>
                <w:szCs w:val="28"/>
              </w:rPr>
            </w:pPr>
          </w:p>
        </w:tc>
      </w:tr>
      <w:tr w:rsidR="00CD59A7">
        <w:trPr>
          <w:trHeight w:hRule="exact" w:val="260"/>
        </w:trPr>
        <w:tc>
          <w:tcPr>
            <w:tcW w:w="5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Установка</w:t>
            </w:r>
          </w:p>
          <w:p w:rsidR="00CD59A7" w:rsidRDefault="00CD59A7">
            <w:pPr>
              <w:spacing w:before="20" w:line="360" w:lineRule="auto"/>
              <w:jc w:val="both"/>
              <w:rPr>
                <w:sz w:val="28"/>
                <w:szCs w:val="28"/>
              </w:rPr>
            </w:pPr>
          </w:p>
        </w:tc>
        <w:tc>
          <w:tcPr>
            <w:tcW w:w="8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20"/>
        </w:trPr>
        <w:tc>
          <w:tcPr>
            <w:tcW w:w="5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лестничных</w:t>
            </w:r>
          </w:p>
          <w:p w:rsidR="00CD59A7" w:rsidRDefault="00CD59A7">
            <w:pPr>
              <w:spacing w:before="20" w:line="360" w:lineRule="auto"/>
              <w:jc w:val="both"/>
              <w:rPr>
                <w:sz w:val="28"/>
                <w:szCs w:val="28"/>
              </w:rPr>
            </w:pPr>
          </w:p>
        </w:tc>
        <w:tc>
          <w:tcPr>
            <w:tcW w:w="8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540"/>
        </w:trPr>
        <w:tc>
          <w:tcPr>
            <w:tcW w:w="58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9</w:t>
            </w:r>
          </w:p>
          <w:p w:rsidR="00CD59A7" w:rsidRDefault="00CD59A7">
            <w:pPr>
              <w:spacing w:before="40" w:line="360" w:lineRule="auto"/>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Е 4-1-10</w:t>
            </w:r>
          </w:p>
          <w:p w:rsidR="00CD59A7" w:rsidRDefault="00CD59A7">
            <w:pPr>
              <w:spacing w:before="40" w:line="360" w:lineRule="auto"/>
              <w:jc w:val="both"/>
              <w:rPr>
                <w:sz w:val="28"/>
                <w:szCs w:val="28"/>
              </w:rPr>
            </w:pPr>
          </w:p>
        </w:tc>
        <w:tc>
          <w:tcPr>
            <w:tcW w:w="180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маршей и укладка плит</w:t>
            </w:r>
          </w:p>
          <w:p w:rsidR="00CD59A7" w:rsidRDefault="00CD59A7">
            <w:pPr>
              <w:spacing w:before="40" w:line="360" w:lineRule="auto"/>
              <w:jc w:val="both"/>
              <w:rPr>
                <w:sz w:val="28"/>
                <w:szCs w:val="28"/>
              </w:rPr>
            </w:pPr>
          </w:p>
        </w:tc>
        <w:tc>
          <w:tcPr>
            <w:tcW w:w="86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шт</w:t>
            </w:r>
          </w:p>
          <w:p w:rsidR="00CD59A7" w:rsidRDefault="00CD59A7">
            <w:pPr>
              <w:spacing w:before="40" w:line="360" w:lineRule="auto"/>
              <w:jc w:val="both"/>
              <w:rPr>
                <w:sz w:val="28"/>
                <w:szCs w:val="28"/>
              </w:rPr>
            </w:pPr>
          </w:p>
        </w:tc>
        <w:tc>
          <w:tcPr>
            <w:tcW w:w="104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12</w:t>
            </w:r>
          </w:p>
          <w:p w:rsidR="00CD59A7" w:rsidRDefault="00CD59A7">
            <w:pPr>
              <w:spacing w:before="40" w:line="360" w:lineRule="auto"/>
              <w:jc w:val="both"/>
              <w:rPr>
                <w:sz w:val="28"/>
                <w:szCs w:val="28"/>
              </w:rPr>
            </w:pPr>
          </w:p>
        </w:tc>
        <w:tc>
          <w:tcPr>
            <w:tcW w:w="106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1,4 0,35</w:t>
            </w:r>
          </w:p>
          <w:p w:rsidR="00CD59A7" w:rsidRDefault="00CD59A7">
            <w:pPr>
              <w:spacing w:before="40" w:line="360" w:lineRule="auto"/>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40" w:line="360" w:lineRule="auto"/>
              <w:ind w:left="320" w:right="200"/>
              <w:jc w:val="both"/>
              <w:rPr>
                <w:sz w:val="28"/>
                <w:szCs w:val="28"/>
              </w:rPr>
            </w:pPr>
            <w:r>
              <w:rPr>
                <w:sz w:val="28"/>
                <w:szCs w:val="28"/>
              </w:rPr>
              <w:t>16,8</w:t>
            </w:r>
          </w:p>
          <w:p w:rsidR="00CD59A7" w:rsidRDefault="00CD59A7">
            <w:pPr>
              <w:spacing w:before="40" w:line="360" w:lineRule="auto"/>
              <w:ind w:left="360" w:right="200"/>
              <w:jc w:val="both"/>
              <w:rPr>
                <w:sz w:val="28"/>
                <w:szCs w:val="28"/>
              </w:rPr>
            </w:pPr>
            <w:r>
              <w:rPr>
                <w:sz w:val="28"/>
                <w:szCs w:val="28"/>
              </w:rPr>
              <w:t>4,2</w:t>
            </w:r>
          </w:p>
          <w:p w:rsidR="00CD59A7" w:rsidRDefault="00CD59A7">
            <w:pPr>
              <w:spacing w:before="40" w:line="360" w:lineRule="auto"/>
              <w:ind w:left="360" w:right="200"/>
              <w:jc w:val="both"/>
              <w:rPr>
                <w:sz w:val="28"/>
                <w:szCs w:val="28"/>
              </w:rPr>
            </w:pPr>
          </w:p>
        </w:tc>
        <w:tc>
          <w:tcPr>
            <w:tcW w:w="98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1-02</w:t>
            </w:r>
          </w:p>
          <w:p w:rsidR="00CD59A7" w:rsidRDefault="00CD59A7">
            <w:pPr>
              <w:spacing w:before="40" w:line="360" w:lineRule="auto"/>
              <w:jc w:val="both"/>
              <w:rPr>
                <w:sz w:val="28"/>
                <w:szCs w:val="28"/>
              </w:rPr>
            </w:pPr>
          </w:p>
        </w:tc>
        <w:tc>
          <w:tcPr>
            <w:tcW w:w="116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12-24</w:t>
            </w:r>
          </w:p>
          <w:p w:rsidR="00CD59A7" w:rsidRDefault="00CD59A7">
            <w:pPr>
              <w:spacing w:before="40" w:line="360" w:lineRule="auto"/>
              <w:jc w:val="both"/>
              <w:rPr>
                <w:sz w:val="28"/>
                <w:szCs w:val="28"/>
              </w:rPr>
            </w:pPr>
          </w:p>
        </w:tc>
      </w:tr>
      <w:tr w:rsidR="00CD59A7">
        <w:trPr>
          <w:trHeight w:hRule="exact" w:val="220"/>
        </w:trPr>
        <w:tc>
          <w:tcPr>
            <w:tcW w:w="5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лестничных</w:t>
            </w:r>
          </w:p>
          <w:p w:rsidR="00CD59A7" w:rsidRDefault="00CD59A7">
            <w:pPr>
              <w:spacing w:before="20" w:line="360" w:lineRule="auto"/>
              <w:jc w:val="both"/>
              <w:rPr>
                <w:sz w:val="28"/>
                <w:szCs w:val="28"/>
              </w:rPr>
            </w:pPr>
          </w:p>
        </w:tc>
        <w:tc>
          <w:tcPr>
            <w:tcW w:w="8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nil"/>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40"/>
        </w:trPr>
        <w:tc>
          <w:tcPr>
            <w:tcW w:w="5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площадок</w:t>
            </w:r>
          </w:p>
          <w:p w:rsidR="00CD59A7" w:rsidRDefault="00CD59A7">
            <w:pPr>
              <w:spacing w:before="20" w:line="360" w:lineRule="auto"/>
              <w:jc w:val="both"/>
              <w:rPr>
                <w:sz w:val="28"/>
                <w:szCs w:val="28"/>
              </w:rPr>
            </w:pPr>
          </w:p>
        </w:tc>
        <w:tc>
          <w:tcPr>
            <w:tcW w:w="8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760"/>
        </w:trPr>
        <w:tc>
          <w:tcPr>
            <w:tcW w:w="5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10</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Е 4-2-7</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Сварка плит перекрытия и балконных плит</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м</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262,2</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0,38</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99,64</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0-56</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single" w:sz="6" w:space="0" w:color="auto"/>
              <w:right w:val="single" w:sz="6" w:space="0" w:color="auto"/>
            </w:tcBorders>
          </w:tcPr>
          <w:p w:rsidR="00CD59A7" w:rsidRDefault="00CD59A7">
            <w:pPr>
              <w:spacing w:before="40" w:line="360" w:lineRule="auto"/>
              <w:jc w:val="both"/>
              <w:rPr>
                <w:sz w:val="28"/>
                <w:szCs w:val="28"/>
              </w:rPr>
            </w:pPr>
            <w:r>
              <w:rPr>
                <w:sz w:val="28"/>
                <w:szCs w:val="28"/>
              </w:rPr>
              <w:t>146,83</w:t>
            </w:r>
          </w:p>
          <w:p w:rsidR="00CD59A7" w:rsidRDefault="00CD59A7">
            <w:pPr>
              <w:spacing w:before="40" w:line="360" w:lineRule="auto"/>
              <w:jc w:val="both"/>
              <w:rPr>
                <w:sz w:val="28"/>
                <w:szCs w:val="28"/>
              </w:rPr>
            </w:pPr>
          </w:p>
        </w:tc>
      </w:tr>
      <w:tr w:rsidR="00CD59A7">
        <w:trPr>
          <w:trHeight w:hRule="exact" w:val="520"/>
        </w:trPr>
        <w:tc>
          <w:tcPr>
            <w:tcW w:w="58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11</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Е 4-2-7</w:t>
            </w:r>
          </w:p>
          <w:p w:rsidR="00CD59A7" w:rsidRDefault="00CD59A7">
            <w:pPr>
              <w:spacing w:before="40" w:line="360" w:lineRule="auto"/>
              <w:jc w:val="both"/>
              <w:rPr>
                <w:sz w:val="28"/>
                <w:szCs w:val="28"/>
              </w:rPr>
            </w:pPr>
          </w:p>
        </w:tc>
        <w:tc>
          <w:tcPr>
            <w:tcW w:w="180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Сварка стыков колонн и</w:t>
            </w:r>
          </w:p>
          <w:p w:rsidR="00CD59A7" w:rsidRDefault="00CD59A7">
            <w:pPr>
              <w:spacing w:before="40" w:line="360" w:lineRule="auto"/>
              <w:jc w:val="both"/>
              <w:rPr>
                <w:sz w:val="28"/>
                <w:szCs w:val="28"/>
              </w:rPr>
            </w:pPr>
          </w:p>
        </w:tc>
        <w:tc>
          <w:tcPr>
            <w:tcW w:w="8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м</w:t>
            </w:r>
          </w:p>
          <w:p w:rsidR="00CD59A7" w:rsidRDefault="00CD59A7">
            <w:pPr>
              <w:spacing w:before="40" w:line="360" w:lineRule="auto"/>
              <w:jc w:val="both"/>
              <w:rPr>
                <w:sz w:val="28"/>
                <w:szCs w:val="28"/>
              </w:rPr>
            </w:pPr>
          </w:p>
        </w:tc>
        <w:tc>
          <w:tcPr>
            <w:tcW w:w="104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116,4</w:t>
            </w:r>
          </w:p>
          <w:p w:rsidR="00CD59A7" w:rsidRDefault="00CD59A7">
            <w:pPr>
              <w:spacing w:before="40" w:line="360" w:lineRule="auto"/>
              <w:jc w:val="both"/>
              <w:rPr>
                <w:sz w:val="28"/>
                <w:szCs w:val="28"/>
              </w:rPr>
            </w:pPr>
          </w:p>
        </w:tc>
        <w:tc>
          <w:tcPr>
            <w:tcW w:w="10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0,54</w:t>
            </w:r>
          </w:p>
          <w:p w:rsidR="00CD59A7" w:rsidRDefault="00CD59A7">
            <w:pPr>
              <w:spacing w:before="4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62,86</w:t>
            </w:r>
          </w:p>
          <w:p w:rsidR="00CD59A7" w:rsidRDefault="00CD59A7">
            <w:pPr>
              <w:spacing w:before="40" w:line="360" w:lineRule="auto"/>
              <w:jc w:val="both"/>
              <w:rPr>
                <w:sz w:val="28"/>
                <w:szCs w:val="28"/>
              </w:rPr>
            </w:pPr>
          </w:p>
        </w:tc>
        <w:tc>
          <w:tcPr>
            <w:tcW w:w="98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0-68</w:t>
            </w:r>
          </w:p>
          <w:p w:rsidR="00CD59A7" w:rsidRDefault="00CD59A7">
            <w:pPr>
              <w:spacing w:before="40" w:line="360" w:lineRule="auto"/>
              <w:jc w:val="both"/>
              <w:rPr>
                <w:sz w:val="28"/>
                <w:szCs w:val="28"/>
              </w:rPr>
            </w:pPr>
          </w:p>
        </w:tc>
        <w:tc>
          <w:tcPr>
            <w:tcW w:w="1160" w:type="dxa"/>
            <w:tcBorders>
              <w:top w:val="single" w:sz="6" w:space="0" w:color="auto"/>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79,15</w:t>
            </w:r>
          </w:p>
          <w:p w:rsidR="00CD59A7" w:rsidRDefault="00CD59A7">
            <w:pPr>
              <w:spacing w:before="40" w:line="360" w:lineRule="auto"/>
              <w:jc w:val="both"/>
              <w:rPr>
                <w:sz w:val="28"/>
                <w:szCs w:val="28"/>
              </w:rPr>
            </w:pPr>
          </w:p>
        </w:tc>
      </w:tr>
      <w:tr w:rsidR="00CD59A7">
        <w:trPr>
          <w:trHeight w:hRule="exact" w:val="220"/>
        </w:trPr>
        <w:tc>
          <w:tcPr>
            <w:tcW w:w="5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ригелей</w:t>
            </w:r>
          </w:p>
          <w:p w:rsidR="00CD59A7" w:rsidRDefault="00CD59A7">
            <w:pPr>
              <w:spacing w:before="20" w:line="360" w:lineRule="auto"/>
              <w:jc w:val="both"/>
              <w:rPr>
                <w:sz w:val="28"/>
                <w:szCs w:val="28"/>
              </w:rPr>
            </w:pPr>
          </w:p>
        </w:tc>
        <w:tc>
          <w:tcPr>
            <w:tcW w:w="8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240"/>
        </w:trPr>
        <w:tc>
          <w:tcPr>
            <w:tcW w:w="5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r>
              <w:rPr>
                <w:sz w:val="28"/>
                <w:szCs w:val="28"/>
              </w:rPr>
              <w:t>Заделка бетоном</w:t>
            </w:r>
          </w:p>
          <w:p w:rsidR="00CD59A7" w:rsidRDefault="00CD59A7">
            <w:pPr>
              <w:spacing w:before="20" w:line="360" w:lineRule="auto"/>
              <w:jc w:val="both"/>
              <w:rPr>
                <w:sz w:val="28"/>
                <w:szCs w:val="28"/>
              </w:rPr>
            </w:pPr>
          </w:p>
        </w:tc>
        <w:tc>
          <w:tcPr>
            <w:tcW w:w="8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single" w:sz="6" w:space="0" w:color="auto"/>
              <w:left w:val="single" w:sz="6" w:space="0" w:color="auto"/>
              <w:bottom w:val="nil"/>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r w:rsidR="00CD59A7">
        <w:trPr>
          <w:trHeight w:hRule="exact" w:val="520"/>
        </w:trPr>
        <w:tc>
          <w:tcPr>
            <w:tcW w:w="58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12</w:t>
            </w:r>
          </w:p>
          <w:p w:rsidR="00CD59A7" w:rsidRDefault="00CD59A7">
            <w:pPr>
              <w:spacing w:before="40" w:line="360" w:lineRule="auto"/>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Е 4-1-8</w:t>
            </w:r>
          </w:p>
          <w:p w:rsidR="00CD59A7" w:rsidRDefault="00CD59A7">
            <w:pPr>
              <w:spacing w:before="40" w:line="360" w:lineRule="auto"/>
              <w:jc w:val="both"/>
              <w:rPr>
                <w:sz w:val="28"/>
                <w:szCs w:val="28"/>
              </w:rPr>
            </w:pPr>
          </w:p>
        </w:tc>
        <w:tc>
          <w:tcPr>
            <w:tcW w:w="180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стыков колонн, ригелей и плит</w:t>
            </w:r>
          </w:p>
          <w:p w:rsidR="00CD59A7" w:rsidRDefault="00CD59A7">
            <w:pPr>
              <w:spacing w:before="40" w:line="360" w:lineRule="auto"/>
              <w:jc w:val="both"/>
              <w:rPr>
                <w:sz w:val="28"/>
                <w:szCs w:val="28"/>
              </w:rPr>
            </w:pPr>
          </w:p>
        </w:tc>
        <w:tc>
          <w:tcPr>
            <w:tcW w:w="86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узел 100м</w:t>
            </w:r>
          </w:p>
          <w:p w:rsidR="00CD59A7" w:rsidRDefault="00CD59A7">
            <w:pPr>
              <w:spacing w:before="40" w:line="360" w:lineRule="auto"/>
              <w:jc w:val="both"/>
              <w:rPr>
                <w:sz w:val="28"/>
                <w:szCs w:val="28"/>
              </w:rPr>
            </w:pPr>
          </w:p>
        </w:tc>
        <w:tc>
          <w:tcPr>
            <w:tcW w:w="104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96 8,58</w:t>
            </w:r>
          </w:p>
          <w:p w:rsidR="00CD59A7" w:rsidRDefault="00CD59A7">
            <w:pPr>
              <w:spacing w:before="40" w:line="360" w:lineRule="auto"/>
              <w:jc w:val="both"/>
              <w:rPr>
                <w:sz w:val="28"/>
                <w:szCs w:val="28"/>
              </w:rPr>
            </w:pPr>
          </w:p>
        </w:tc>
        <w:tc>
          <w:tcPr>
            <w:tcW w:w="1060" w:type="dxa"/>
            <w:tcBorders>
              <w:top w:val="nil"/>
              <w:left w:val="single" w:sz="6" w:space="0" w:color="auto"/>
              <w:bottom w:val="nil"/>
              <w:right w:val="single" w:sz="6" w:space="0" w:color="auto"/>
            </w:tcBorders>
          </w:tcPr>
          <w:p w:rsidR="00CD59A7" w:rsidRDefault="00CD59A7">
            <w:pPr>
              <w:spacing w:before="40" w:line="360" w:lineRule="auto"/>
              <w:ind w:left="240" w:right="200"/>
              <w:jc w:val="both"/>
              <w:rPr>
                <w:sz w:val="28"/>
                <w:szCs w:val="28"/>
              </w:rPr>
            </w:pPr>
            <w:r>
              <w:rPr>
                <w:sz w:val="28"/>
                <w:szCs w:val="28"/>
              </w:rPr>
              <w:t>1,95/-</w:t>
            </w:r>
          </w:p>
          <w:p w:rsidR="00CD59A7" w:rsidRDefault="00CD59A7">
            <w:pPr>
              <w:spacing w:before="40" w:line="360" w:lineRule="auto"/>
              <w:ind w:left="240" w:right="200"/>
              <w:jc w:val="both"/>
              <w:rPr>
                <w:sz w:val="28"/>
                <w:szCs w:val="28"/>
              </w:rPr>
            </w:pPr>
            <w:r>
              <w:rPr>
                <w:sz w:val="28"/>
                <w:szCs w:val="28"/>
              </w:rPr>
              <w:t>4,3/-</w:t>
            </w:r>
          </w:p>
          <w:p w:rsidR="00CD59A7" w:rsidRDefault="00CD59A7">
            <w:pPr>
              <w:spacing w:before="40" w:line="360" w:lineRule="auto"/>
              <w:ind w:left="240" w:right="200"/>
              <w:jc w:val="both"/>
              <w:rPr>
                <w:sz w:val="28"/>
                <w:szCs w:val="28"/>
              </w:rPr>
            </w:pPr>
          </w:p>
        </w:tc>
        <w:tc>
          <w:tcPr>
            <w:tcW w:w="112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187,2/-36,89/-</w:t>
            </w:r>
          </w:p>
          <w:p w:rsidR="00CD59A7" w:rsidRDefault="00CD59A7">
            <w:pPr>
              <w:spacing w:before="40" w:line="360" w:lineRule="auto"/>
              <w:jc w:val="both"/>
              <w:rPr>
                <w:sz w:val="28"/>
                <w:szCs w:val="28"/>
              </w:rPr>
            </w:pPr>
          </w:p>
        </w:tc>
        <w:tc>
          <w:tcPr>
            <w:tcW w:w="98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0-47 3-41</w:t>
            </w:r>
          </w:p>
          <w:p w:rsidR="00CD59A7" w:rsidRDefault="00CD59A7">
            <w:pPr>
              <w:spacing w:before="40" w:line="360" w:lineRule="auto"/>
              <w:jc w:val="both"/>
              <w:rPr>
                <w:sz w:val="28"/>
                <w:szCs w:val="28"/>
              </w:rPr>
            </w:pPr>
          </w:p>
        </w:tc>
        <w:tc>
          <w:tcPr>
            <w:tcW w:w="1160" w:type="dxa"/>
            <w:tcBorders>
              <w:top w:val="nil"/>
              <w:left w:val="single" w:sz="6" w:space="0" w:color="auto"/>
              <w:bottom w:val="nil"/>
              <w:right w:val="single" w:sz="6" w:space="0" w:color="auto"/>
            </w:tcBorders>
          </w:tcPr>
          <w:p w:rsidR="00CD59A7" w:rsidRDefault="00CD59A7">
            <w:pPr>
              <w:spacing w:before="40" w:line="360" w:lineRule="auto"/>
              <w:jc w:val="both"/>
              <w:rPr>
                <w:sz w:val="28"/>
                <w:szCs w:val="28"/>
              </w:rPr>
            </w:pPr>
            <w:r>
              <w:rPr>
                <w:sz w:val="28"/>
                <w:szCs w:val="28"/>
              </w:rPr>
              <w:t>45,12 29,26</w:t>
            </w:r>
          </w:p>
          <w:p w:rsidR="00CD59A7" w:rsidRDefault="00CD59A7">
            <w:pPr>
              <w:spacing w:before="40" w:line="360" w:lineRule="auto"/>
              <w:jc w:val="both"/>
              <w:rPr>
                <w:sz w:val="28"/>
                <w:szCs w:val="28"/>
              </w:rPr>
            </w:pPr>
          </w:p>
        </w:tc>
      </w:tr>
      <w:tr w:rsidR="00CD59A7">
        <w:trPr>
          <w:trHeight w:hRule="exact" w:val="240"/>
        </w:trPr>
        <w:tc>
          <w:tcPr>
            <w:tcW w:w="5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80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r>
              <w:rPr>
                <w:sz w:val="28"/>
                <w:szCs w:val="28"/>
              </w:rPr>
              <w:t>перекрытия</w:t>
            </w:r>
          </w:p>
          <w:p w:rsidR="00CD59A7" w:rsidRDefault="00CD59A7">
            <w:pPr>
              <w:spacing w:before="20" w:line="360" w:lineRule="auto"/>
              <w:jc w:val="both"/>
              <w:rPr>
                <w:sz w:val="28"/>
                <w:szCs w:val="28"/>
              </w:rPr>
            </w:pPr>
          </w:p>
        </w:tc>
        <w:tc>
          <w:tcPr>
            <w:tcW w:w="8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4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0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2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98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c>
          <w:tcPr>
            <w:tcW w:w="1160" w:type="dxa"/>
            <w:tcBorders>
              <w:top w:val="nil"/>
              <w:left w:val="single" w:sz="6" w:space="0" w:color="auto"/>
              <w:bottom w:val="single" w:sz="6" w:space="0" w:color="auto"/>
              <w:right w:val="single" w:sz="6" w:space="0" w:color="auto"/>
            </w:tcBorders>
          </w:tcPr>
          <w:p w:rsidR="00CD59A7" w:rsidRDefault="00CD59A7">
            <w:pPr>
              <w:spacing w:before="20" w:line="360" w:lineRule="auto"/>
              <w:jc w:val="both"/>
              <w:rPr>
                <w:sz w:val="28"/>
                <w:szCs w:val="28"/>
              </w:rPr>
            </w:pPr>
          </w:p>
          <w:p w:rsidR="00CD59A7" w:rsidRDefault="00CD59A7">
            <w:pPr>
              <w:spacing w:before="20" w:line="360" w:lineRule="auto"/>
              <w:jc w:val="both"/>
              <w:rPr>
                <w:sz w:val="28"/>
                <w:szCs w:val="28"/>
              </w:rPr>
            </w:pPr>
          </w:p>
        </w:tc>
      </w:tr>
    </w:tbl>
    <w:p w:rsidR="00CD59A7" w:rsidRDefault="00CD59A7">
      <w:pPr>
        <w:spacing w:line="360" w:lineRule="auto"/>
        <w:jc w:val="both"/>
        <w:rPr>
          <w:b/>
          <w:bCs/>
          <w:sz w:val="28"/>
          <w:szCs w:val="28"/>
        </w:rPr>
      </w:pPr>
    </w:p>
    <w:p w:rsidR="00CD59A7" w:rsidRDefault="00CD59A7">
      <w:pPr>
        <w:spacing w:line="360" w:lineRule="auto"/>
        <w:jc w:val="both"/>
        <w:rPr>
          <w:sz w:val="28"/>
          <w:szCs w:val="28"/>
        </w:rPr>
      </w:pPr>
    </w:p>
    <w:p w:rsidR="00CD59A7" w:rsidRDefault="00CD59A7">
      <w:pPr>
        <w:spacing w:line="360" w:lineRule="auto"/>
        <w:jc w:val="both"/>
        <w:rPr>
          <w:sz w:val="28"/>
          <w:szCs w:val="28"/>
        </w:rPr>
      </w:pPr>
    </w:p>
    <w:p w:rsidR="00CD59A7" w:rsidRDefault="00CD59A7">
      <w:pPr>
        <w:spacing w:line="360" w:lineRule="auto"/>
        <w:jc w:val="both"/>
        <w:rPr>
          <w:sz w:val="28"/>
          <w:szCs w:val="28"/>
        </w:rPr>
      </w:pPr>
    </w:p>
    <w:p w:rsidR="00CD59A7" w:rsidRDefault="00CD59A7">
      <w:pPr>
        <w:spacing w:line="360" w:lineRule="auto"/>
        <w:jc w:val="both"/>
        <w:rPr>
          <w:b/>
          <w:bCs/>
          <w:sz w:val="28"/>
          <w:szCs w:val="28"/>
        </w:rPr>
      </w:pPr>
      <w:r>
        <w:rPr>
          <w:b/>
          <w:bCs/>
          <w:sz w:val="28"/>
          <w:szCs w:val="28"/>
        </w:rPr>
        <w:t>3. Рекомендации по улучшению финансово-экономического состояния строительной организации</w:t>
      </w:r>
    </w:p>
    <w:p w:rsidR="00CD59A7" w:rsidRDefault="00CD59A7">
      <w:pPr>
        <w:pStyle w:val="HTML"/>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3.1. Разработка  и  обоснование  методики  оценки,  прогнозирования  и оптимального ведения финансово-хозяйственной деятельности строительной организации.</w:t>
      </w:r>
    </w:p>
    <w:p w:rsidR="00CD59A7" w:rsidRDefault="00CD59A7">
      <w:pPr>
        <w:pStyle w:val="HTML"/>
        <w:rPr>
          <w:rFonts w:cs="Times New Roman"/>
          <w:color w:val="000000"/>
        </w:rPr>
      </w:pP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Основные  направления  совершенствования  механизма   формирования   и распределения финансово-хозяйственных результатов целесообразно  объединить  в  несколько групп,  исходя  из  структуры  данного  механизма,  а  также  с  учетом  его внутренних и  внешних  связей  в  рамках  финансово-хозяйственного  механизма  и  системы управления финансами  строительной организации.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Основные   направления   совершенствования   механизма    формирования финансово-хозяйственных результатов включают: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оптимизацию учетной политики строительных организаций;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комплекс мероприятий, обеспечивающих законное и правильное определение объема  выручки  от  реализации  строительной  продукции,  суммы  налога  на добавленную стоимость, сумм налогов относимых на  финансовые  результаты,  а также  размеров  издержек   производства,   что   влияет   на   точность   и достоверность определения финансово-хозяйственных результатов.</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Основные   направления   совершенствования   механизма   распределения финансово-хозяйственных результатов включают: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оптимизацию системы налогообложения прибыли; разработку такой  системы ставок и льгот налога на прибыль, которая будет стимулировать  использование чистой  прибыли  строительных  организаций,  прежде  всего,  на  развитие  и совершенствование собственной производственной базы;</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изжитие непроизводительных затрат и потерь;  разработку  и  реализацию</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мероприятий,  направленных  на  преодоление  кризиса  неплатежей   в   целях постепенного  снижения  сумм  пени  и  штрафов,  уплачиваемых  в  бюджет   и внебюджетным фондам;</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оптимизацию распределения чистой прибыли,  остающейся  в  распоряжении строительной организации, на фонды потребления и фонды накопления;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комплекс  мероприятий,  обеспечивающих  целесообразное  и  эффективное использование средств фондов потребления и накопления.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Группа направлений совершенствования методов управления  формированием и распределением  прибыли  включает  разработку  и  внедрение  перспективных методов  оценки,  анализа,   прогнозирования   и   планирования   финансово-хозяйственных результатов, а также  методов  оперативного  контроля  за  ходом  выполнения плана по прибыли, в том числе и в условиях автоматизации.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Меры   по   совершенствованию   финансово-хозяйственного   механизма   строительных организаций  необходимо  отразить  в   руководящих   документах,   так   как преобразования в  функциональном  звене  финансово-хозяйственного  механизма  обязательно должны сопровождаться развитием нормативно-правовой базы финансов  подрядных строительных организаций.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Обозначив группы направлений совершенствования механизма  формирования и распределения финансово-хозяйственных  результатов,  рассмотрим  отдельные  направления более подробно.</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Важным  резервом  роста  финансово-хозяйственных  ресурсов  подрядных  строительных организаций является совершенствование их учетной  политики.  Давно  назрела необходимость перейти к учету реализации готовой строительной  продукции  по факту ее фактической оплаты, а не по  факту  предъявления  счета  заказчику, так как в настоящее время продолжается практика разорения оборотных  активов строительных организаций путем изъятия в бюджет реальных средств  исходя  из "фиктивных" размеров полученной прибыли, которая фактически  "заморожена"  в дебиторской задолженности  заказчиков  и  отсутствует  на  расчетных  счетах подрядных строительных организаций.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Style w:val="aa"/>
          <w:rFonts w:ascii="Times New Roman" w:hAnsi="Times New Roman" w:cs="Times New Roman"/>
          <w:color w:val="000000"/>
          <w:sz w:val="28"/>
          <w:szCs w:val="28"/>
        </w:rPr>
        <w:footnoteReference w:id="9"/>
      </w:r>
      <w:r>
        <w:rPr>
          <w:rFonts w:ascii="Times New Roman" w:hAnsi="Times New Roman" w:cs="Times New Roman"/>
          <w:color w:val="000000"/>
          <w:sz w:val="28"/>
          <w:szCs w:val="28"/>
        </w:rPr>
        <w:t>Стабилизация финансово-хозяйственного положения строительных  организаций  возможна лишь на  основе  реконструкции  и  технического  перевооружения  собственной производственной  базы,  а  также  на  основе  сокращения  продолжительности строительства. К сожалению, в настоящее время строительные организации не  в состоянии  направлять  в  создаваемые  для  этой   цели   фонды   накопления значительные  финансовые  ресурсы.   Проведение   модернизации   собственной производственной базы потребует крупных  ассигнований,  что  невозможно  без снижения нагрузки на финансы строительных организаций.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  этой  целью   необходимо   ввести   некоторые   налоговые   льготы: освобождение от налогов той части прибыли, которая направляется  на  выплату процентов  за   кредит,   предназначенный   для   модернизации   собственной производственной  базы;  а  также  зачет  временных  убытков,  связанных   с реконструкцией, в налогооблагаемой прибыли последующих лет.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  целью  выхода  из  тяжелого  финансово-хозяйственного  положения  и  обеспечения безубыточной работы, в каждой строительной организации  необходимо  провести комплексный анализ финансово-хозяйственной деятельности.  При  этом  главным финансовым показателем следует считать прибыль.  Чтобы  управлять  массой  и динамикой  прибыли,  следует  постоянно  держать  в  центре   внимания   как производственные показатели, являющиеся основными факторами  роста  прибыли, так и коммерческую  сторону  работы,  то  есть  процесс  реализации  готовой строительной продукции заказчикам, в то время  как  во  многих  строительных организациях стиль  и  методы  работы  финансово-плановых  органов  серьезно устарели.  Вместе  с  тем,  вопросы  управления   финансовыми   результатами предприятия в современных условиях  являются  одним  из  важнейших  объектов исследования российского  финансово-хозяйственного  менеджмента.  Применение  в  практике финансово-плановых органов современных методов  управления  финансами  будет способствовать повышению качества финансово-хозяйственного планирования и  обоснованности принимаемых руководством управленческих решений.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Таким образом, в соответствии с целью и основными  задачами  дипломной работы, в этой главе основное внимание  будет  уделено  разработке  методики оценки,  прогнозирования  и  оптимального  распределения  прибыли  с  учетом действующих  правил  организации  и  ведения  бухгалтерского  учета.  Данная методика должна  обеспечить  объективную  оценку  финансово-хозяйственных  результатов  в отчетном периоде, оценку показателей финансово-хозяйственного риска,  прогноз  финансово-хозяйственных результатов в планируемом периоде, проверку обоснованности плана по  прибыли и оперативный контроль за ходом его выполнения, а также  расчет  оптимальной нормы потребления чистой прибыли исходя  из  плана  по  объему  строительно-монтажных работ.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Целью разработки методики является создание универсального инструмента управления процессом формирования  и  распределения  финансово-хозяйственных  результатов для  руководителей  и  финансово-плановых  органов  подрядных   строительных организаций.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Методика оценки, прогнозирования и оптимального распределения  прибыли должна включать следующие разделы:</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1. Методику сбора и систематизации исходных данных.</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2. Методику оценки финансово-хозяйственных результатов.</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3. Методику прогнозирования и  оптимального  распределения  финансово-хозяйственных результатов в планируемом периоде.</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Таким образом,  данная  методика  должна  соединить  достижения  новой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экономической  науки  -  финансово-хозяйственного  менеджмента  с  действующей   системой организации и ведения бухгалтерского учета.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Основной  проблемой,  которая  препятствует  широкому  применению   на практике методов финансово-хозяйственного  менеджмента,  является  необходимость  ведения учета затрат на производство  строительной  продукции  по  системе  "direct-costi№g" с разделением всех затрат на постоянные  и  переменные.  Российская система бухгалтерского учета не обязывает   строительные  организации  вести учет постоянных и переменных затрат.  Для  того,  чтобы  выделить  из  общей суммы   затрат   постоянные   и   переменные   затраты,   необходимо   вести дополнительный  учет.  Например,  каждой  бухгалтерской  проводке  в   дебет счетов, предназначенных для  учета  затрат  можно  присвоить  дополнительный аналитический  признак  -  "вид  затрат  по  отношению  к  изменению  объема производства", который будет принимать два возможных значения:  "постоянные" или "переменные". Такой способ деления затрат должен найти свое отражение  в учетной политике строительной организации. При делении затрат на  постоянные и  переменные  использование  методов  финансово-хозяйственного  менеджмента  существенно облегчается. Однако, в  большинстве  строительных  организаций  в  настоящее время не применяется такой способ классификации  затрат,  поэтому  в  рамках методики сбора исходных данных необходимо разработать и  обосновать  порядок расчета суммы постоянных и переменных затрат.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Эта проблема уже неоднократно обсуждалась в экономической  литературе. Существует несколько способов расчета суммы  постоянных  затрат,  основанных на классификации издержек по экономическим элементам и статьям  калькуляции.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Автор дипломной работы считает, что для подрядных  строительных  организаций наиболее приемлемым является  методологический  подход  к  данной  проблеме, изложенный в учебном пособии А.Ф. Гулиса  "Бухгалтерский  учет  и  анализ  в капитальном строительстве Министерства обороны" на  с.  291,  где  определен состав условно-постоянной и  условно-переменной  части  накладных  расходов.</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Таким  образом,  сумму  постоянных  затрат  целесообразно  рассчитать  путем сложения условно-постоянной части накладных  расходов  и  суммы  начисленной амортизации основных средств (см. приложение 10), а сумму переменных  затрат - путем исключения постоянных затрат из общей суммы затрат  на  производство строительной продукции. Полученные значения постоянных и  переменных  затрат используются  в  качестве  исходных  данных  для  оценки  и  прогнозирования финансово-хозяйственных результатов.</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Style w:val="aa"/>
          <w:rFonts w:ascii="Times New Roman" w:hAnsi="Times New Roman" w:cs="Times New Roman"/>
          <w:color w:val="000000"/>
          <w:sz w:val="28"/>
          <w:szCs w:val="28"/>
        </w:rPr>
        <w:footnoteReference w:id="10"/>
      </w:r>
      <w:r>
        <w:rPr>
          <w:rFonts w:ascii="Times New Roman" w:hAnsi="Times New Roman" w:cs="Times New Roman"/>
          <w:color w:val="000000"/>
          <w:sz w:val="28"/>
          <w:szCs w:val="28"/>
        </w:rPr>
        <w:t xml:space="preserve">Методика сбора исходных данных  предполагает  также  систематизацию  в виде  таблицы  основных  показателей  финансово-хозяйственной   деятельности строительной организации, которые не могут  быть  получены  расчетным  путем.  </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Значения  промежуточных  показателей  вычисляются  в рамках   методики   оценки   финансово-хозяйственных   результатов.   Таблица   сбора   и систематизации  исходных   данных   содержит   информацию   о   наименовании финансово-хозяйственных  показателей,  об  источниках  данных,  а  также  о   фактических значениях финансово-хозяйственных показателей.  Источниками  информации  служат  регистры бухгалтерского учета и отчетности.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Для разработки  методики  оценки  финансово-хозяйственных  результатов  в  отчетном периоде,  а  также  методики  прогнозирования   финансово-хозяйственных   результатов   в планируемом  периоде  использованы  формулы   и   примеры   решения   задач, изложенные в приложениях.</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Методика оценки финансово-хозяйственных результатов  включает  ряд  этапов:  расчет показателей рентабельности и финансово-хозяйственного  риска,  анализ  динамики  основных финансово-хозяйственных показателей, а также факторный  анализ  балансовой  прибыли.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Оценивая  финансовые  результаты,  целесообразно  проследить  динамику балансовой и чистой прибыли, а также  динамику  влияющих  на  них  факторов.</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Прирост  (уменьшение)   суммы   балансовой   прибыли   является   следствием воздействия  экстенсивного  фактора   -   объема   выручки   от   реализации строительно-монтажных работ,  выполненных  собственными  силами,  без  учета налога  на  добавленную  стоимость;   а   также   интенсивного   фактора   - рентабельности производства.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Style w:val="aa"/>
          <w:rFonts w:ascii="Times New Roman" w:hAnsi="Times New Roman" w:cs="Times New Roman"/>
          <w:color w:val="000000"/>
          <w:sz w:val="28"/>
          <w:szCs w:val="28"/>
        </w:rPr>
        <w:footnoteReference w:id="11"/>
      </w:r>
      <w:r>
        <w:rPr>
          <w:rFonts w:ascii="Times New Roman" w:hAnsi="Times New Roman" w:cs="Times New Roman"/>
          <w:color w:val="000000"/>
          <w:sz w:val="28"/>
          <w:szCs w:val="28"/>
        </w:rPr>
        <w:t>Для   проведения   углубленного   анализа   финансово-хозяйственных    результатов, экстенсивный фактор  целесообразно  разложить  еще  на  два  фактора:  сумму оборотных  и  внеоборотных  активов,   а   также   оборачиваемость   активов (количество оборотов  за  анализируемый  период).  Такой  способ  факторного анализа прибыли описывается так называемой формулой Дюпона.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Фактор рентабельности производства также  целесообразно  разложить  на два фактора: первый - влияние эффекта  производственного  рычага;  второй  - влияние эффекта,  полученного  от  фактического  проведения  организационно- технических  мероприятий,  предусмотренных   стройфинпланом.   На   практике прирост   суммы   балансовой   прибыли,   вызванный   воздействием   эффекта производственного   рычага,   как   правило,   приписывался   несуществующим организационно-техническим мероприятиям,  либо  мероприятиям,  которые  были запланированы, но фактически проводились не в полном объеме. Это  связано  с механизмом  воздействия  эффекта  производственного   рычага   на   основные финансовые   показатели:   темп   прироста   балансовой   прибыли   как   бы "автоматически"  опережает  темп  прироста  объема  выручки  от   реализации строительной продукции, что влияет на рост рентабельности производства.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Результаты анализа финансово-хозяйственных  результатов  целесообразно  обобщить  в виде таблиц, которые автор дипломной  работы  предлагает включить  в   материалы   балансовых   комиссий   по   итогам   деятельности строительной организации в истекшем году или  квартале.  В  настоящее  время перечень вопросов,  обсуждаемых  на  балансовых  комиссиях,  а  также  формы аналитических  таблиц,   включаемых   в   материалы   балансовых   комиссий, определяет  вышестоящая  организация.  </w:t>
      </w:r>
    </w:p>
    <w:p w:rsidR="00CD59A7" w:rsidRDefault="00CD59A7">
      <w:pPr>
        <w:pStyle w:val="HTML"/>
        <w:spacing w:line="360" w:lineRule="auto"/>
        <w:jc w:val="both"/>
        <w:rPr>
          <w:rFonts w:ascii="Times New Roman" w:hAnsi="Times New Roman" w:cs="Times New Roman"/>
          <w:color w:val="000000"/>
          <w:sz w:val="28"/>
          <w:szCs w:val="28"/>
        </w:rPr>
      </w:pP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Получив   указания   о   порядке   проведения   балансовых   комиссий, руководитель   строительной   организации   назначает    должностных    лиц,</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ответственных  за  подготовку  исходных  данных   для   проведения   анализа</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хозяйственной  деятельности  и  заполнение  аналитических  таблиц.   Таблицы анализа финансово-хозяйственных результатов  должны  заполняться  финансовым  отделом  во взаимодействии с планово-экономическим отделом строительной организации.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Связующим  звеном  между  анализом   и   прогнозированием   финансово-хозяйственных результатов  является  расчет   показателей   финансово-хозяйственного   риска:   </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Эффекта производственного рычага, эффекта финансово-хозяйственного рычага и  уровня  сопряженного эффекта производственного и финансово-хозяйственного рычагов.</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Методика  прогнозирования  финансово-хозяйственных  результатов   включает   расчет прогнозируемых  показателей  прибыли  и  рентабельности  в  зависимости   от запланированного прироста (снижения) объема  строительно-монтажных  работ  и уровня  эффективности   строительного   производства,   а   также   проверку обоснованности плана по прибыли.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Сущность проверки обоснованности плана по прибыли  состоит  в  расчете суммы  оборотных  и  внеоборотных   активов,   которая   сможет   обеспечить запланированный   рост   объема   строительного   производства   с    учетом планируемого изменения показателей эффективности.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Проблема восполнения относительного недостатка в собственных средствах может быть решена двумя способами: путем уменьшения плана  по  росту  объема производства и путем привлечения дополнительных заемных средств.  Во  втором случае, привлечение  краткосрочных  банковских  кредитов  приведет  к  росту суммы процентов за кредит и снижению массы балансовой прибыли.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Таким  образом,  методика   прогнозирования   финансово-хозяйственных   результатов позволяет  моделировать  различные  экономические  ситуации  и,  в  конечном счете,  найти   оптимальный   вариант   плана   по   прибыли,   обоснованный достоверными экономическими расчетами.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Проверка  обоснованности  плана  по   прибыли   завершается   расчетом</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максимальной  нормы  потребления  чистой  прибыли.   В   случае   превышения предельной нормы  потребления  чистой  прибыли  может  возникнуть  ситуация, когда имеющихся в наличии  активов  окажется  недостаточно  для  обеспечения запланированного  прироста  объема  строительно-монтажных  работ   и   суммы балансовой  прибыли  в   условиях   прогнозируемого   уровня   эффективности строительного производства. В  отдельных  случаях  руководство  строительной организации может принять  решение  об  изменении  нормативов  отчислений  в фонды  потребления  и  накопления,  что   потребует   пересмотра   некоторых положений  учетной  политики  строительной  организации.   Если   полученные результаты  не  удовлетворяют  руководителя  и   финансово-плановые   органы строительной организации, то  следует  продолжить  работу  в  рамках  данной методики способом моделирования  и,  в  конечном  счете,  найти  оптимальное решение.</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Результаты прогнозирования финансово-хозяйственных результатов и  анализа  будущего состояния  финансово-хозяйственной  деятельности  строительной   организации целесообразно обобщить в виде  таблиц  и  включить  в  материалы  балансовых комиссий по итогам деятельности строительной  организации  за  истекший  год или квартал. </w:t>
      </w:r>
    </w:p>
    <w:p w:rsidR="00CD59A7" w:rsidRDefault="00CD59A7">
      <w:pPr>
        <w:pStyle w:val="HTML"/>
        <w:spacing w:line="360" w:lineRule="auto"/>
        <w:jc w:val="both"/>
        <w:rPr>
          <w:rFonts w:ascii="Times New Roman" w:hAnsi="Times New Roman" w:cs="Times New Roman"/>
          <w:color w:val="000000"/>
          <w:sz w:val="28"/>
          <w:szCs w:val="28"/>
        </w:rPr>
      </w:pP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Результаты   анализа   и   прогнозирования   финансово-хозяйственных    результатов рекомендуется обобщить в форме таблиц  и  графиков,  которые  могут  служить приложениями к докладу  о  состоянии  финансово-хозяйственной  деятельности, регулярно  представляемому   руководителю   строительной   организации   для принятия решения.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Style w:val="aa"/>
          <w:rFonts w:ascii="Times New Roman" w:hAnsi="Times New Roman" w:cs="Times New Roman"/>
          <w:color w:val="000000"/>
          <w:sz w:val="28"/>
          <w:szCs w:val="28"/>
        </w:rPr>
        <w:footnoteReference w:id="12"/>
      </w:r>
      <w:r>
        <w:rPr>
          <w:rFonts w:ascii="Times New Roman" w:hAnsi="Times New Roman" w:cs="Times New Roman"/>
          <w:color w:val="000000"/>
          <w:sz w:val="28"/>
          <w:szCs w:val="28"/>
        </w:rPr>
        <w:t>Сочетание  методики  оценки  и  методики  прогнозирования   финансово-хозяйственных результатов  за  относительно  короткие  периоды  времени  (месяц,   декада, неделя) существенно повышает точность прогноза, а также глубину  и  качество анализа полученных финансово-хозяйственных результатов, что должно послужить основой  для усиления  оперативного  контроля   за   состоянием   финансово-хозяйственной деятельности строительной организации.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Вместе   с   тем,   практическое   использование   методики    оценки,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прогнозирования и оптимального ведения финансово-хозяйственной деятельности потребует от финансово-плановых органов проведения трудоемких  расчетов,  поэтому  данную  методику необходимо  автоматизировать.   Успешному   решению   этой   задачи   должна способствовать  подробная  формализация  методики,  а  также  конкретное   и однозначное  описание  порядка  и  последовательности  действий   финансово-плановых работников при использовании данной методики.</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Таким образом, в следующем параграфе дипломной  работы  будет  изложена информация о программе, позволяющей многократно облегчить ведение учета  на предприятии строительства: </w:t>
      </w:r>
      <w:r>
        <w:rPr>
          <w:rFonts w:ascii="Times New Roman" w:hAnsi="Times New Roman" w:cs="Times New Roman"/>
          <w:sz w:val="28"/>
          <w:szCs w:val="28"/>
        </w:rPr>
        <w:t>“ИМПУЛЬС: Строительство 2.0”</w:t>
      </w:r>
      <w:r>
        <w:rPr>
          <w:rFonts w:ascii="Times New Roman" w:hAnsi="Times New Roman" w:cs="Times New Roman"/>
          <w:color w:val="000000"/>
          <w:sz w:val="28"/>
          <w:szCs w:val="28"/>
        </w:rPr>
        <w:t>.</w:t>
      </w:r>
    </w:p>
    <w:p w:rsidR="00CD59A7" w:rsidRDefault="00CD59A7">
      <w:pPr>
        <w:pStyle w:val="a3"/>
      </w:pPr>
    </w:p>
    <w:p w:rsidR="00CD59A7" w:rsidRDefault="00CD59A7">
      <w:pPr>
        <w:spacing w:line="360" w:lineRule="auto"/>
        <w:jc w:val="both"/>
        <w:rPr>
          <w:b/>
          <w:bCs/>
          <w:sz w:val="28"/>
          <w:szCs w:val="28"/>
        </w:rPr>
      </w:pPr>
      <w:r>
        <w:rPr>
          <w:b/>
          <w:bCs/>
          <w:sz w:val="28"/>
          <w:szCs w:val="28"/>
        </w:rPr>
        <w:t>3.2. Введение учета “ИМПУЛЬС: Строительство 2.0”</w:t>
      </w:r>
    </w:p>
    <w:p w:rsidR="00CD59A7" w:rsidRDefault="00CD59A7">
      <w:pPr>
        <w:pStyle w:val="21"/>
        <w:spacing w:line="360" w:lineRule="auto"/>
        <w:ind w:firstLine="0"/>
      </w:pPr>
      <w:r>
        <w:t>Финансово-хозяйственная деятельность строительной организации имеет значительные особенности, которые обусловлены как потребностями управления, так и требованиями законодательных актов. Особый порядок учета и анализа формирования себестоимости, наличие субподрядных работ, большое количество мест хранения, разнообразная номенклатура производственных запасов, сложные взаиморасчетные операции, некапитальные работы, вспомогательные производства, особенности филиальной структуры, широкое использование строительных машин и автотранспорта, - вот лишь некоторые особенности, выделяющие управление строительной организацией в отдельный процесс.</w:t>
      </w:r>
    </w:p>
    <w:p w:rsidR="00CD59A7" w:rsidRDefault="00CD59A7">
      <w:pPr>
        <w:spacing w:line="360" w:lineRule="auto"/>
        <w:jc w:val="both"/>
        <w:rPr>
          <w:sz w:val="28"/>
          <w:szCs w:val="28"/>
        </w:rPr>
      </w:pPr>
      <w:r>
        <w:rPr>
          <w:sz w:val="28"/>
          <w:szCs w:val="28"/>
        </w:rPr>
        <w:br/>
        <w:t>Фирмой "ИМПУЛЬС-ИВЦ" на базе программы 1С: Бухгалтерия разработана отраслевая конфигурация "ИМПУЛЬС: Строительство 2.0", далее конфигурация, которая имеет более 400 зарегистрированных пользователей в Российской Федерации, позволяющая автоматизировать процесс управления строительной фирмой. Конфигурация может использоваться в работе бухгалтерии, финансового, частично планового и сметного отделов.</w:t>
      </w:r>
    </w:p>
    <w:p w:rsidR="00CD59A7" w:rsidRDefault="00CD59A7">
      <w:pPr>
        <w:spacing w:line="360" w:lineRule="auto"/>
        <w:jc w:val="both"/>
        <w:rPr>
          <w:sz w:val="28"/>
          <w:szCs w:val="28"/>
        </w:rPr>
      </w:pPr>
      <w:r>
        <w:rPr>
          <w:sz w:val="28"/>
          <w:szCs w:val="28"/>
        </w:rPr>
        <w:br/>
        <w:t>Все материальные ценности строительной организации: материалы, МБП, основные средства (ОС) учитываются по местам хранения и материально-ответственным лицам (МОЛ). Значительная номенклатура материалов и МБП, постоянное внутреннее перемещение ТМЦ, в том числе ОС, необходимость проведения инвентаризаций, делают материальной участок бухгалтерии наиболее трудоемким при ручном ведения учета. В конфигурации аналитический учет по счетам учета ТМЦ (01, 02, 08, 10, 12, 13) ведется по видам ТМЦ, по местам хранения (МОЛ), конфигурация позволяет учитывать расходы по транспортировке ТМЦ согласно ПБУ 5/98 в условиях, когда нельзя точно определить с перевозкой каких материалов конкретно были связаны транспортные расходы. Конфигурация позволяет в полной мере осуществлять учет движения материальных ценностей с формированием регламентированных печатных форм первичных документов (формы NN М-11, М-15, М-4, М-29, МБ-7, МБ-8 и другие). Материальные отчеты прорабов, присутствующие в конфигурации, позволяют оперативно отслеживать состояние складских запасов, следить за состоянием производственных запасов строительной организации, осуществлять контроль за движением ТМЦ.</w:t>
      </w:r>
    </w:p>
    <w:p w:rsidR="00CD59A7" w:rsidRDefault="00CD59A7">
      <w:pPr>
        <w:spacing w:line="360" w:lineRule="auto"/>
        <w:jc w:val="both"/>
        <w:rPr>
          <w:sz w:val="28"/>
          <w:szCs w:val="28"/>
        </w:rPr>
      </w:pPr>
      <w:r>
        <w:rPr>
          <w:sz w:val="28"/>
          <w:szCs w:val="28"/>
        </w:rPr>
        <w:br/>
        <w:t>Конфигурация содержит механизмы по автоматической обработке данных, формируемых сметным отделом с помощью различных сметных программ. Данная функция позволяет не дублировать технологические операции по вводу информации по фактическому и плановому списанию материалов, (например форма М-29), представляемой Сметным отделом в Бухгалтерию на бумажных носителях.</w:t>
      </w:r>
    </w:p>
    <w:p w:rsidR="00CD59A7" w:rsidRDefault="00CD59A7">
      <w:pPr>
        <w:spacing w:line="360" w:lineRule="auto"/>
        <w:jc w:val="both"/>
        <w:rPr>
          <w:sz w:val="28"/>
          <w:szCs w:val="28"/>
        </w:rPr>
      </w:pPr>
      <w:r>
        <w:rPr>
          <w:sz w:val="28"/>
          <w:szCs w:val="28"/>
        </w:rPr>
        <w:br/>
      </w:r>
      <w:r>
        <w:rPr>
          <w:rStyle w:val="aa"/>
          <w:sz w:val="28"/>
          <w:szCs w:val="28"/>
        </w:rPr>
        <w:footnoteReference w:id="13"/>
      </w:r>
      <w:r>
        <w:rPr>
          <w:sz w:val="28"/>
          <w:szCs w:val="28"/>
        </w:rPr>
        <w:t xml:space="preserve">Состояние ОС отражает отчет "Инвентарная книга", формирующийся по группам ОС, по местам хранения (МОЛ), по филиалам либо одновременно по всем разделам аналитики. Его показатели позволяют получать оперативную управленческую информацию о состоянии основного средств. Процесс поступления, выбытия, списания и внутреннего перемещения основных средств и нематериальных активов между местами хранения (МОЛ) осуществляется с помощью электронных документов с формированием печатных форм установленной формы (формы NNОС-1, ОС-4, ОС-6 и другие). </w:t>
      </w:r>
    </w:p>
    <w:p w:rsidR="00CD59A7" w:rsidRDefault="00CD59A7">
      <w:pPr>
        <w:spacing w:line="360" w:lineRule="auto"/>
        <w:jc w:val="both"/>
        <w:rPr>
          <w:sz w:val="28"/>
          <w:szCs w:val="28"/>
        </w:rPr>
      </w:pPr>
      <w:r>
        <w:rPr>
          <w:sz w:val="28"/>
          <w:szCs w:val="28"/>
        </w:rPr>
        <w:br/>
        <w:t>Строительная организация для выполнения различных задач может иметь на балансе автомобильный транспорт. В конфигурации предусмотрено отнесение ОС к категории автотранспорта с особым механизмом начисления амортизации - пропорционально пробегу.</w:t>
      </w:r>
    </w:p>
    <w:p w:rsidR="00CD59A7" w:rsidRDefault="00CD59A7">
      <w:pPr>
        <w:spacing w:line="360" w:lineRule="auto"/>
        <w:jc w:val="both"/>
        <w:rPr>
          <w:sz w:val="28"/>
          <w:szCs w:val="28"/>
        </w:rPr>
      </w:pPr>
      <w:r>
        <w:rPr>
          <w:sz w:val="28"/>
          <w:szCs w:val="28"/>
        </w:rPr>
        <w:br/>
        <w:t xml:space="preserve">Проведение ежегодной инвентаризации производственных запасов, основных средств является обязательным мероприятием перед составлением годового отчета, а также в ряде других случаев, предусмотренных руководящими документами. Для оформления результатов инвентаризации в конфигурации имеются Инвентаризационная описи ф.ф. N ИНВ-1, N ИНВ-3 по материалам и МБП. </w:t>
      </w:r>
    </w:p>
    <w:p w:rsidR="00CD59A7" w:rsidRDefault="00CD59A7">
      <w:pPr>
        <w:spacing w:line="360" w:lineRule="auto"/>
        <w:jc w:val="both"/>
        <w:rPr>
          <w:sz w:val="28"/>
          <w:szCs w:val="28"/>
        </w:rPr>
      </w:pPr>
      <w:r>
        <w:rPr>
          <w:sz w:val="28"/>
          <w:szCs w:val="28"/>
        </w:rPr>
        <w:br/>
        <w:t xml:space="preserve">Основная деятельность строительной фирмы - проведение строительно-монтажных работ (СМР), основной источник дохода - выручка от сдачи выполненных СМР. Конфигурация позволяет вести учет СМР по любому методу (доход по мере готовности работ или доход по стоимости объекта строительства) с помощью документа "Акт приема-передачи работ", формирующего операции по оприходованию услуг, субподрядных работ и операций по реализации СМР, имеющего печатную форму Справки о стоимости выполненных работ (ф. N КС-3). Если по договору работы сдаются по этапам, имеющим самостоятельное значение, стоимость принятых СМР отражается на счете 36 "Выполненные этапы по незавершенным работам". При проведении документа в системе проводится анализ состояния взаиморасчетов с заказчиком, при необходимости осуществляется зачет, а также сторно НДС с авансов. </w:t>
      </w:r>
    </w:p>
    <w:p w:rsidR="00CD59A7" w:rsidRDefault="00CD59A7">
      <w:pPr>
        <w:spacing w:line="360" w:lineRule="auto"/>
        <w:jc w:val="both"/>
        <w:rPr>
          <w:sz w:val="28"/>
          <w:szCs w:val="28"/>
        </w:rPr>
      </w:pPr>
      <w:r>
        <w:rPr>
          <w:sz w:val="28"/>
          <w:szCs w:val="28"/>
        </w:rPr>
        <w:br/>
        <w:t xml:space="preserve">Субподрядные работы необходимо учитывать обособленно, от формирования себестоимости до сдачи выполненных работ, что связано с особым порядком налогообложения. Документ "Акт приема-передачи" автоматически формирует проводки с учетом разделения работ на собственные и субподрядные. Реализация СМР также производится с разделением собственных и субподрядных работ, таким образом, имеется возможность автоматического формирования налоговых деклараций по соответствующим косвенным налогам (налог на пользователей автодорог). В конфигурации возможно отражение услуг заказчика (охрана, телефонные услуги и т.д.) в процентах от объема СМР или в твердой сумме с формированием соответствующих проводок у генподрядчика (если он выступал в роли заказчика) и у субподрядчика. </w:t>
      </w:r>
    </w:p>
    <w:p w:rsidR="00CD59A7" w:rsidRDefault="00CD59A7">
      <w:pPr>
        <w:spacing w:line="360" w:lineRule="auto"/>
        <w:jc w:val="both"/>
        <w:rPr>
          <w:sz w:val="28"/>
          <w:szCs w:val="28"/>
        </w:rPr>
      </w:pPr>
      <w:r>
        <w:rPr>
          <w:sz w:val="28"/>
          <w:szCs w:val="28"/>
        </w:rPr>
        <w:br/>
      </w:r>
      <w:r>
        <w:rPr>
          <w:rStyle w:val="aa"/>
          <w:sz w:val="28"/>
          <w:szCs w:val="28"/>
        </w:rPr>
        <w:footnoteReference w:id="14"/>
      </w:r>
      <w:r>
        <w:rPr>
          <w:sz w:val="28"/>
          <w:szCs w:val="28"/>
        </w:rPr>
        <w:t xml:space="preserve">В настоящее время экономическая ситуация диктует необходимость проведения большого количества взаимозачетных операций. Для учета таких хозяйственных операций предусмотрен документ "Акт взаимозачета", по нему проводятся зачетные операции, причем отслеживание состояния взаиморасчетов опять же осуществляется автоматически. На печать по данному акту можно вывести готовую форму Акта зачета взаимных требований, в том числе и трехстороннего. Бухгалтера найдут в нашей конфигурации привычные для себя формы отчетов: журнал-ордер No6, ведомость No5-с, которые развернуто отражают кредиторскую и дебиторскую задолженность, позволяют эффективно заполнять Книгу покупок и Книгу продаж. В конфигурации предусмотрен отчет "Акт сверки", позволяющий отслеживать состав расчетных отношений по конкретному контрагенту за период и выводить конечное сальдо расчетов, формирующий печатную форму документа. </w:t>
      </w:r>
    </w:p>
    <w:p w:rsidR="00CD59A7" w:rsidRDefault="00CD59A7">
      <w:pPr>
        <w:spacing w:line="360" w:lineRule="auto"/>
        <w:jc w:val="both"/>
        <w:rPr>
          <w:sz w:val="28"/>
          <w:szCs w:val="28"/>
        </w:rPr>
      </w:pPr>
      <w:r>
        <w:rPr>
          <w:sz w:val="28"/>
          <w:szCs w:val="28"/>
        </w:rPr>
        <w:br/>
        <w:t xml:space="preserve">Конфигурация позволяет вести полноценный учет внутрихозяйственных расчетов для строительных организаций, имеющих в своем составе несколько филиалов, а также Управления Механизации (УМ), Управления производственно-технологической комплектации (УПТК) и другие выделенные подразделения. Для этих целей служат документы "Авизо на материалы", "Авизо на основные средства", "Авизо универсальное" позволяющие отражать различные межфилиальные обороты. Конфигурация позволяет формировать акт сверки между филиалами, а также вести налоговый учет с учетом филиальной структуры организаций. </w:t>
      </w:r>
    </w:p>
    <w:p w:rsidR="00CD59A7" w:rsidRDefault="00CD59A7">
      <w:pPr>
        <w:spacing w:line="360" w:lineRule="auto"/>
        <w:jc w:val="both"/>
        <w:rPr>
          <w:sz w:val="28"/>
          <w:szCs w:val="28"/>
        </w:rPr>
      </w:pPr>
      <w:r>
        <w:rPr>
          <w:sz w:val="28"/>
          <w:szCs w:val="28"/>
        </w:rPr>
        <w:br/>
        <w:t xml:space="preserve">В блоке УМ реализован учет работы автотранспорта и строительных машин строительной организации с формированием печатных первичных документов на работу автотранспорта (ф.ф.NN 3, 3спец, 4с, 4п, 6, 6спец) и строительных машин (ф.ф.NN ЭСМ 1, 2, 3, 4), выписки первичных документов на реализацию услуг по форме ЭСМ 7 (АКТ), выписки первичных документов на перевозку ТМЦ по ф.N ТТН 1. Имеется возможность составления отчетов по расходу ГСМ на работу техники, эксплуатационным показателям работы техники, заработной платы водителей, по суммам оказанных услуг сторонним организациям. </w:t>
      </w:r>
    </w:p>
    <w:p w:rsidR="00CD59A7" w:rsidRDefault="00CD59A7">
      <w:pPr>
        <w:spacing w:line="360" w:lineRule="auto"/>
        <w:jc w:val="both"/>
        <w:rPr>
          <w:sz w:val="28"/>
          <w:szCs w:val="28"/>
        </w:rPr>
      </w:pPr>
      <w:r>
        <w:rPr>
          <w:sz w:val="28"/>
          <w:szCs w:val="28"/>
        </w:rPr>
        <w:br/>
      </w:r>
      <w:r>
        <w:rPr>
          <w:rStyle w:val="aa"/>
          <w:sz w:val="28"/>
          <w:szCs w:val="28"/>
        </w:rPr>
        <w:footnoteReference w:id="15"/>
      </w:r>
      <w:r>
        <w:rPr>
          <w:sz w:val="28"/>
          <w:szCs w:val="28"/>
        </w:rPr>
        <w:t xml:space="preserve">Используя документ Путевой лист (ЭСМ), в систему вводятся первичные документы на работу автотранспорта, СМ и М с возможностью формирования печатной формы и проводок по списанию ГСМ и начислению зарплаты, производится расчет расхода топлива по методике Министерства транспорта РФ от 18.02.1997 г. На суммы оказанных услуг от реализации сторонним организациям возможно формирование документа ЭСМ 7 или Акта выполненных работ. </w:t>
      </w:r>
    </w:p>
    <w:p w:rsidR="00CD59A7" w:rsidRDefault="00CD59A7">
      <w:pPr>
        <w:spacing w:line="360" w:lineRule="auto"/>
        <w:jc w:val="both"/>
        <w:rPr>
          <w:sz w:val="28"/>
          <w:szCs w:val="28"/>
        </w:rPr>
      </w:pPr>
      <w:r>
        <w:rPr>
          <w:sz w:val="28"/>
          <w:szCs w:val="28"/>
        </w:rPr>
        <w:br/>
        <w:t xml:space="preserve">Для обеспечения учета себестоимости СМР в соответствии с Типовыми методическими рекомендациями (N БЕ-11-260/7) бухгалтеру не придется заводить перечень накладных расходов, затрат по основному производству вручную - эти перечни заполнены, а в случае необходимости возможно их изменение и дополнение пользователем. Распределение накладных расходов может осуществляться одним из способов: пропорционально прямым затратам, затратам на оплату труда, выручке по собственным работам, непосредственно на счет реализации продукции. Учет расходов по эксплуатации строительных машин и механизмов (ЭСМиМ) ведется на счете 25 в разрезе подразделений и статей ЭСМиМ, такие расходы распределяются на счет 20.1 "Собственные работы" пропорционально прямым затратам, затратам на оплату труда, а также распределяются пропорционально времени, отработанному СМиМ на конкретном объекте. </w:t>
      </w:r>
    </w:p>
    <w:p w:rsidR="00CD59A7" w:rsidRDefault="00CD59A7">
      <w:pPr>
        <w:spacing w:line="360" w:lineRule="auto"/>
        <w:jc w:val="both"/>
        <w:rPr>
          <w:sz w:val="28"/>
          <w:szCs w:val="28"/>
        </w:rPr>
      </w:pPr>
      <w:r>
        <w:rPr>
          <w:sz w:val="28"/>
          <w:szCs w:val="28"/>
        </w:rPr>
        <w:br/>
        <w:t xml:space="preserve">Строительные организации могут иметь в своем составе различные вспомогательные производства: растворо-бетонные узлы (РБУ), ремонтно-механические мастерские (РММ), столярные цеха. Такие подразделения выполняют услуги для внутренних производственных целей (обслуживание основного производства), услуги (прочие работы) на продажу, изготавливают различную продукцию: строительные, вспомогательные материалы, МБП, основные средства, которые впоследствии могут потребляться как для собственных нужд, так и реализовываться на сторону. Документ "Акт по вспомогательным производствам" автоматически формирует проводки по оприходованию материалов от вспомогательных производств, списанию затрат вспомогательных производств или реализации материалов на сторону. </w:t>
      </w:r>
    </w:p>
    <w:p w:rsidR="00CD59A7" w:rsidRDefault="00CD59A7">
      <w:pPr>
        <w:spacing w:line="360" w:lineRule="auto"/>
        <w:jc w:val="both"/>
        <w:rPr>
          <w:sz w:val="28"/>
          <w:szCs w:val="28"/>
        </w:rPr>
      </w:pPr>
      <w:r>
        <w:rPr>
          <w:sz w:val="28"/>
          <w:szCs w:val="28"/>
        </w:rPr>
        <w:br/>
        <w:t xml:space="preserve">Финансовый результат от выполнения СМР определяется в разрезе собственных и субподрядных объемов, по каждому объекту строительства отдельно, что позволяет отслеживать рентабельность того или иного строительного заказа. При наличии неоконченных строительных работ, в конце месяца по счету 20 "Основное производство" присутствует остаток. Для автоматического формирования незавершенного производства (НЗП) в Строительной конфигурации имеется документ "Незавершенное производство", позволяющий вычислять НЗП в целом по проценту или по каждой статье затрат, отдельно по собственным и субподрядным работам. </w:t>
      </w:r>
      <w:r>
        <w:rPr>
          <w:sz w:val="28"/>
          <w:szCs w:val="28"/>
        </w:rPr>
        <w:br/>
      </w:r>
      <w:r>
        <w:rPr>
          <w:sz w:val="28"/>
          <w:szCs w:val="28"/>
        </w:rPr>
        <w:br/>
        <w:t xml:space="preserve">Конфигурация позволяет формировать бухгалтерскую и налоговую отчетность по установленным формам в полном объеме, а также большое количество стандартных отчетов, дающих полную оперативную информацию о состоянии финансово-хозяйственной деятельности. </w:t>
      </w:r>
    </w:p>
    <w:p w:rsidR="00CD59A7" w:rsidRDefault="00CD59A7">
      <w:pPr>
        <w:spacing w:line="360" w:lineRule="auto"/>
        <w:jc w:val="both"/>
        <w:rPr>
          <w:sz w:val="28"/>
          <w:szCs w:val="28"/>
        </w:rPr>
      </w:pPr>
      <w:r>
        <w:rPr>
          <w:sz w:val="28"/>
          <w:szCs w:val="28"/>
        </w:rPr>
        <w:br/>
        <w:t>Для работы финансового отдела предусмотрен блок "План и анализ", который позволяет регистрировать графики платежей по заказчикам и поставщикам по договорам, формировать отчеты "План денежных поступлений" и "План денежных выплат" по центрам финансовой ответственности в организации. По результатам выполненных СМР на основании данных, введенных в систему, формируются отчеты, анализирующие показатели деятельности организации: "Сравнительный анализ строительных объектов: выполнение строительно-монтажных работ, себестоимость, рентабельность", "Анализ динамики показателей выручки, себестоимости, рентабельности строительного объекта по базисному или предыдущему периоду".</w:t>
      </w:r>
    </w:p>
    <w:p w:rsidR="00CD59A7" w:rsidRDefault="00CD59A7">
      <w:pPr>
        <w:spacing w:line="360" w:lineRule="auto"/>
        <w:jc w:val="both"/>
        <w:rPr>
          <w:sz w:val="28"/>
          <w:szCs w:val="28"/>
        </w:rPr>
      </w:pPr>
    </w:p>
    <w:p w:rsidR="00CD59A7" w:rsidRDefault="00CD59A7">
      <w:pPr>
        <w:spacing w:line="360" w:lineRule="auto"/>
        <w:jc w:val="both"/>
        <w:rPr>
          <w:sz w:val="28"/>
          <w:szCs w:val="28"/>
        </w:rPr>
      </w:pPr>
    </w:p>
    <w:p w:rsidR="00CD59A7" w:rsidRDefault="00CD59A7">
      <w:pPr>
        <w:spacing w:line="360" w:lineRule="auto"/>
        <w:jc w:val="both"/>
        <w:rPr>
          <w:sz w:val="28"/>
          <w:szCs w:val="28"/>
        </w:rPr>
      </w:pPr>
    </w:p>
    <w:p w:rsidR="00CD59A7" w:rsidRDefault="00CD59A7">
      <w:pPr>
        <w:spacing w:line="360" w:lineRule="auto"/>
        <w:jc w:val="both"/>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pStyle w:val="2"/>
        <w:ind w:firstLine="360"/>
        <w:jc w:val="both"/>
        <w:rPr>
          <w:b/>
          <w:bCs/>
        </w:rPr>
      </w:pPr>
      <w:r>
        <w:rPr>
          <w:b/>
          <w:bCs/>
        </w:rPr>
        <w:t>4. Мероприятие по технике безопасности</w:t>
      </w:r>
    </w:p>
    <w:p w:rsidR="00CD59A7" w:rsidRDefault="00CD59A7">
      <w:pPr>
        <w:spacing w:before="20" w:line="360" w:lineRule="auto"/>
        <w:ind w:firstLine="560"/>
        <w:jc w:val="both"/>
        <w:rPr>
          <w:sz w:val="28"/>
          <w:szCs w:val="28"/>
        </w:rPr>
      </w:pPr>
      <w:r>
        <w:rPr>
          <w:i/>
          <w:iCs/>
          <w:sz w:val="28"/>
          <w:szCs w:val="28"/>
        </w:rPr>
        <w:t>1.</w:t>
      </w:r>
      <w:r>
        <w:rPr>
          <w:sz w:val="28"/>
          <w:szCs w:val="28"/>
        </w:rPr>
        <w:t xml:space="preserve"> На участках (захватках) где ведутся монтажные работы не  допускается  выполнение  других  работ  и  нахождение посторонних лиц.</w:t>
      </w:r>
    </w:p>
    <w:p w:rsidR="00CD59A7" w:rsidRDefault="00CD59A7">
      <w:pPr>
        <w:spacing w:line="360" w:lineRule="auto"/>
        <w:ind w:firstLine="560"/>
        <w:jc w:val="both"/>
        <w:rPr>
          <w:sz w:val="28"/>
          <w:szCs w:val="28"/>
        </w:rPr>
      </w:pPr>
      <w:r>
        <w:rPr>
          <w:sz w:val="28"/>
          <w:szCs w:val="28"/>
        </w:rPr>
        <w:t>2.  При  возведении  зданий  и  сооружений  запрещается выполнение работ</w:t>
      </w:r>
      <w:r>
        <w:rPr>
          <w:i/>
          <w:iCs/>
          <w:sz w:val="28"/>
          <w:szCs w:val="28"/>
        </w:rPr>
        <w:t>,</w:t>
      </w:r>
      <w:r>
        <w:rPr>
          <w:sz w:val="28"/>
          <w:szCs w:val="28"/>
        </w:rPr>
        <w:t xml:space="preserve">  связанных с нахождением людей в одной секции   (захватке),   на   этаже   (ярусе),   над   которыми производится перемещение, установка и временное закрепление элементов сборных конструкций или оборудования.</w:t>
      </w:r>
    </w:p>
    <w:p w:rsidR="00CD59A7" w:rsidRDefault="00CD59A7">
      <w:pPr>
        <w:spacing w:line="360" w:lineRule="auto"/>
        <w:ind w:firstLine="560"/>
        <w:jc w:val="both"/>
        <w:rPr>
          <w:sz w:val="28"/>
          <w:szCs w:val="28"/>
        </w:rPr>
      </w:pPr>
      <w:r>
        <w:rPr>
          <w:sz w:val="28"/>
          <w:szCs w:val="28"/>
        </w:rPr>
        <w:t>3.   Способы   строповки   элементов   конструкций   и оборудования  должны  обеспечивать  их  подачу  к  месту установки в положение, близком к проектному.</w:t>
      </w:r>
    </w:p>
    <w:p w:rsidR="00CD59A7" w:rsidRDefault="00CD59A7">
      <w:pPr>
        <w:spacing w:line="360" w:lineRule="auto"/>
        <w:ind w:firstLine="560"/>
        <w:jc w:val="both"/>
        <w:rPr>
          <w:sz w:val="28"/>
          <w:szCs w:val="28"/>
        </w:rPr>
      </w:pPr>
      <w:r>
        <w:rPr>
          <w:sz w:val="28"/>
          <w:szCs w:val="28"/>
        </w:rPr>
        <w:t>4. Элементы монтируемых конструкций во время перемещения должны удерживаться  от  раскачивания  и  вращения  гибкими оттяжками.</w:t>
      </w:r>
    </w:p>
    <w:p w:rsidR="00CD59A7" w:rsidRDefault="00CD59A7">
      <w:pPr>
        <w:spacing w:line="360" w:lineRule="auto"/>
        <w:ind w:firstLine="560"/>
        <w:jc w:val="both"/>
        <w:rPr>
          <w:sz w:val="28"/>
          <w:szCs w:val="28"/>
        </w:rPr>
      </w:pPr>
      <w:r>
        <w:rPr>
          <w:sz w:val="28"/>
          <w:szCs w:val="28"/>
        </w:rPr>
        <w:t>5.  Не  допускается  пребывание  людей  на  элементах конструкций во время их подъёма и перемещения.</w:t>
      </w:r>
    </w:p>
    <w:p w:rsidR="00CD59A7" w:rsidRDefault="00CD59A7">
      <w:pPr>
        <w:spacing w:line="360" w:lineRule="auto"/>
        <w:ind w:firstLine="560"/>
        <w:jc w:val="both"/>
        <w:rPr>
          <w:sz w:val="28"/>
          <w:szCs w:val="28"/>
        </w:rPr>
      </w:pPr>
      <w:r>
        <w:rPr>
          <w:sz w:val="28"/>
          <w:szCs w:val="28"/>
        </w:rPr>
        <w:t>6.  Для  перехода  монтажников  с  одной  конструкции  на другую следует применять инвентарные лестницы,  переходные мостики и трапы, имеющие ограждения.</w:t>
      </w:r>
    </w:p>
    <w:p w:rsidR="00CD59A7" w:rsidRDefault="00CD59A7">
      <w:pPr>
        <w:spacing w:line="360" w:lineRule="auto"/>
        <w:ind w:firstLine="560"/>
        <w:jc w:val="both"/>
        <w:rPr>
          <w:sz w:val="28"/>
          <w:szCs w:val="28"/>
        </w:rPr>
      </w:pPr>
      <w:r>
        <w:rPr>
          <w:sz w:val="28"/>
          <w:szCs w:val="28"/>
        </w:rPr>
        <w:t>7.   Установленные   в   проектное   положение   элементы конструкций должны быть закреплены так, чтобы обеспечить их устойчивость и геометрическую неизменяемость.</w:t>
      </w:r>
    </w:p>
    <w:p w:rsidR="00CD59A7" w:rsidRDefault="00CD59A7">
      <w:pPr>
        <w:spacing w:line="360" w:lineRule="auto"/>
        <w:ind w:firstLine="560"/>
        <w:jc w:val="both"/>
        <w:rPr>
          <w:sz w:val="28"/>
          <w:szCs w:val="28"/>
        </w:rPr>
      </w:pPr>
      <w:r>
        <w:rPr>
          <w:sz w:val="28"/>
          <w:szCs w:val="28"/>
        </w:rPr>
        <w:t>8. Не допускается выполнение монтажных работ на высоте в открытых местах при скорости ветра 15 м/с и более и более, при гололедице, грозе или тумане.</w:t>
      </w:r>
    </w:p>
    <w:p w:rsidR="00CD59A7" w:rsidRDefault="00CD59A7">
      <w:pPr>
        <w:spacing w:line="360" w:lineRule="auto"/>
        <w:ind w:firstLine="560"/>
        <w:jc w:val="both"/>
        <w:rPr>
          <w:sz w:val="28"/>
          <w:szCs w:val="28"/>
        </w:rPr>
      </w:pPr>
      <w:r>
        <w:rPr>
          <w:sz w:val="28"/>
          <w:szCs w:val="28"/>
        </w:rPr>
        <w:t>9. До выполнения монтажных работ необходимо установить порядок обмена условными сигналами.  Все сигналы подаются только одним лицом - бригадиром.</w:t>
      </w:r>
    </w:p>
    <w:p w:rsidR="00CD59A7" w:rsidRDefault="00CD59A7">
      <w:pPr>
        <w:spacing w:line="360" w:lineRule="auto"/>
        <w:ind w:firstLine="560"/>
        <w:jc w:val="both"/>
        <w:rPr>
          <w:sz w:val="28"/>
          <w:szCs w:val="28"/>
        </w:rPr>
      </w:pPr>
      <w:r>
        <w:rPr>
          <w:sz w:val="28"/>
          <w:szCs w:val="28"/>
        </w:rPr>
        <w:t>10.  Монтаж  конструкций  каждого  последующего  участка здания   следует   производить   только   после   надёжного закрепления всех элементов предыдущего яруса.</w:t>
      </w:r>
    </w:p>
    <w:p w:rsidR="00CD59A7" w:rsidRDefault="00CD59A7">
      <w:pPr>
        <w:spacing w:line="360" w:lineRule="auto"/>
        <w:ind w:firstLine="560"/>
        <w:jc w:val="both"/>
        <w:rPr>
          <w:sz w:val="28"/>
          <w:szCs w:val="28"/>
        </w:rPr>
        <w:sectPr w:rsidR="00CD59A7">
          <w:pgSz w:w="11900" w:h="16820"/>
          <w:pgMar w:top="850" w:right="1300" w:bottom="720" w:left="1280" w:header="720" w:footer="720" w:gutter="0"/>
          <w:cols w:space="60"/>
          <w:noEndnote/>
        </w:sectPr>
      </w:pPr>
    </w:p>
    <w:p w:rsidR="00CD59A7" w:rsidRDefault="00CD59A7">
      <w:pPr>
        <w:spacing w:line="360" w:lineRule="auto"/>
        <w:ind w:firstLine="560"/>
        <w:jc w:val="both"/>
        <w:rPr>
          <w:sz w:val="28"/>
          <w:szCs w:val="28"/>
        </w:rPr>
      </w:pPr>
      <w:r>
        <w:rPr>
          <w:sz w:val="28"/>
          <w:szCs w:val="28"/>
        </w:rPr>
        <w:t>11.  Навесные  монтажные  площадки,  лестницы  и  другие приспособления, необходимые для работы монтажников, следует устанавливать и закреплять на монтируемых конструкциях до их подъёма.</w:t>
      </w:r>
    </w:p>
    <w:p w:rsidR="00CD59A7" w:rsidRDefault="00CD59A7">
      <w:pPr>
        <w:spacing w:line="360" w:lineRule="auto"/>
        <w:ind w:firstLine="560"/>
        <w:jc w:val="both"/>
        <w:rPr>
          <w:sz w:val="28"/>
          <w:szCs w:val="28"/>
        </w:rPr>
      </w:pPr>
      <w:r>
        <w:rPr>
          <w:sz w:val="28"/>
          <w:szCs w:val="28"/>
        </w:rPr>
        <w:t>12. Во время перерывов в работе не допускается оставлять элементы конструкций и оборудования на весу.</w:t>
      </w:r>
    </w:p>
    <w:p w:rsidR="00CD59A7" w:rsidRDefault="00CD59A7">
      <w:pPr>
        <w:spacing w:line="360" w:lineRule="auto"/>
        <w:ind w:firstLine="560"/>
        <w:jc w:val="both"/>
        <w:rPr>
          <w:sz w:val="28"/>
          <w:szCs w:val="28"/>
        </w:rPr>
      </w:pPr>
      <w:r>
        <w:rPr>
          <w:sz w:val="28"/>
          <w:szCs w:val="28"/>
        </w:rPr>
        <w:t>13.   При   монтаже   каркасных   зданий   устанавливать последующий ярус каркаса допускается только после установки ограждающих  конструкций  или  временных   ограждений  на предыдущем ярусе.</w:t>
      </w:r>
    </w:p>
    <w:p w:rsidR="00CD59A7" w:rsidRDefault="00CD59A7">
      <w:pPr>
        <w:spacing w:line="360" w:lineRule="auto"/>
        <w:ind w:firstLine="560"/>
        <w:jc w:val="both"/>
        <w:rPr>
          <w:sz w:val="28"/>
          <w:szCs w:val="28"/>
        </w:rPr>
      </w:pPr>
    </w:p>
    <w:p w:rsidR="00CD59A7" w:rsidRDefault="00CD59A7">
      <w:pPr>
        <w:spacing w:line="360" w:lineRule="auto"/>
        <w:jc w:val="both"/>
        <w:rPr>
          <w:sz w:val="28"/>
          <w:szCs w:val="28"/>
        </w:rPr>
      </w:pPr>
    </w:p>
    <w:p w:rsidR="00CD59A7" w:rsidRDefault="00CD59A7">
      <w:pPr>
        <w:spacing w:line="360" w:lineRule="auto"/>
        <w:rPr>
          <w:b/>
          <w:bCs/>
          <w:sz w:val="28"/>
          <w:szCs w:val="28"/>
        </w:rPr>
      </w:pPr>
      <w:r>
        <w:rPr>
          <w:b/>
          <w:bCs/>
          <w:sz w:val="28"/>
          <w:szCs w:val="28"/>
        </w:rPr>
        <w:t>4.1. Охрана труда при строительстве 7 - этажного жилого дома</w:t>
      </w:r>
    </w:p>
    <w:p w:rsidR="00CD59A7" w:rsidRDefault="00CD59A7">
      <w:pPr>
        <w:spacing w:before="300" w:line="360" w:lineRule="auto"/>
        <w:jc w:val="both"/>
        <w:rPr>
          <w:sz w:val="28"/>
          <w:szCs w:val="28"/>
        </w:rPr>
      </w:pPr>
      <w:r>
        <w:rPr>
          <w:b/>
          <w:bCs/>
          <w:i/>
          <w:iCs/>
          <w:sz w:val="28"/>
          <w:szCs w:val="28"/>
        </w:rPr>
        <w:t>Описание возводимого объекта.</w:t>
      </w:r>
    </w:p>
    <w:p w:rsidR="00CD59A7" w:rsidRDefault="00CD59A7">
      <w:pPr>
        <w:spacing w:before="20" w:line="360" w:lineRule="auto"/>
        <w:ind w:left="40"/>
        <w:jc w:val="both"/>
        <w:rPr>
          <w:sz w:val="28"/>
          <w:szCs w:val="28"/>
        </w:rPr>
      </w:pPr>
      <w:r>
        <w:rPr>
          <w:sz w:val="28"/>
          <w:szCs w:val="28"/>
        </w:rPr>
        <w:t>Площадка  строительства  расположена  на  южной  окраине города Юбилейного Московской области. Строительная площадка прямоугольной  формы,   размерами   100х55м.   Среднегодовая температура составляет +3,8°С,  при средней самого жаркого месяца  июля  +17,8°С,  и  средней  самого  холодного  месяца января -10,3°С. Абсолютная минимальная температура воздуха -42°С, максимальная +35°С.</w:t>
      </w:r>
    </w:p>
    <w:p w:rsidR="00CD59A7" w:rsidRDefault="00CD59A7">
      <w:pPr>
        <w:spacing w:line="360" w:lineRule="auto"/>
        <w:ind w:firstLine="700"/>
        <w:jc w:val="both"/>
        <w:rPr>
          <w:sz w:val="28"/>
          <w:szCs w:val="28"/>
        </w:rPr>
      </w:pPr>
      <w:r>
        <w:rPr>
          <w:sz w:val="28"/>
          <w:szCs w:val="28"/>
        </w:rPr>
        <w:t>Здание   каркасное,   семиэтажное   с   мансардным   и подвальными  этажами.  Имеет  сложную  конфигурацию  сетки колонн: в поперечном направлении шаг колонн  1,8 м; 4,2 м;</w:t>
      </w:r>
    </w:p>
    <w:p w:rsidR="00CD59A7" w:rsidRDefault="00CD59A7">
      <w:pPr>
        <w:spacing w:line="360" w:lineRule="auto"/>
        <w:jc w:val="both"/>
        <w:rPr>
          <w:sz w:val="28"/>
          <w:szCs w:val="28"/>
        </w:rPr>
      </w:pPr>
      <w:r>
        <w:rPr>
          <w:sz w:val="28"/>
          <w:szCs w:val="28"/>
        </w:rPr>
        <w:t>5,3 м; в продольном направлении -3,6 м;  5,0 м и 7,2 м. Высота всех этажей - 3,3 м.</w:t>
      </w:r>
    </w:p>
    <w:p w:rsidR="00CD59A7" w:rsidRDefault="00CD59A7">
      <w:pPr>
        <w:spacing w:line="360" w:lineRule="auto"/>
        <w:jc w:val="both"/>
        <w:rPr>
          <w:sz w:val="28"/>
          <w:szCs w:val="28"/>
        </w:rPr>
      </w:pPr>
      <w:r>
        <w:rPr>
          <w:i/>
          <w:iCs/>
          <w:sz w:val="28"/>
          <w:szCs w:val="28"/>
        </w:rPr>
        <w:t>Фундамент.</w:t>
      </w:r>
      <w:r>
        <w:rPr>
          <w:sz w:val="28"/>
          <w:szCs w:val="28"/>
        </w:rPr>
        <w:t xml:space="preserve"> Фундамент выполнен: под стены - ленточного типа  (из  сборного  железобетона)  располагается  по  всему периметру здания под стенами,  являясь их продолжением с уширенной  нижней  частью   (подушкой);   под   колонны стаканного типа, с нижней монолитной частью сеч. 2,1х2,1 м;</w:t>
      </w:r>
    </w:p>
    <w:p w:rsidR="00CD59A7" w:rsidRDefault="00CD59A7">
      <w:pPr>
        <w:spacing w:before="180" w:line="360" w:lineRule="auto"/>
        <w:jc w:val="both"/>
        <w:rPr>
          <w:sz w:val="28"/>
          <w:szCs w:val="28"/>
        </w:rPr>
      </w:pPr>
      <w:r>
        <w:rPr>
          <w:sz w:val="28"/>
          <w:szCs w:val="28"/>
        </w:rPr>
        <w:t>глубина стакана  1,2 м.</w:t>
      </w:r>
    </w:p>
    <w:p w:rsidR="00CD59A7" w:rsidRDefault="00CD59A7">
      <w:pPr>
        <w:spacing w:line="360" w:lineRule="auto"/>
        <w:ind w:left="40"/>
        <w:jc w:val="both"/>
        <w:rPr>
          <w:sz w:val="28"/>
          <w:szCs w:val="28"/>
        </w:rPr>
      </w:pPr>
      <w:r>
        <w:rPr>
          <w:i/>
          <w:iCs/>
          <w:sz w:val="28"/>
          <w:szCs w:val="28"/>
        </w:rPr>
        <w:t>Колонны  -</w:t>
      </w:r>
      <w:r>
        <w:rPr>
          <w:sz w:val="28"/>
          <w:szCs w:val="28"/>
        </w:rPr>
        <w:t xml:space="preserve">  сборные  железобетонные,  площадь  сечения О,4х0,4 м.</w:t>
      </w:r>
    </w:p>
    <w:p w:rsidR="00CD59A7" w:rsidRDefault="00CD59A7">
      <w:pPr>
        <w:spacing w:line="360" w:lineRule="auto"/>
        <w:jc w:val="both"/>
        <w:rPr>
          <w:sz w:val="28"/>
          <w:szCs w:val="28"/>
        </w:rPr>
      </w:pPr>
      <w:r>
        <w:rPr>
          <w:i/>
          <w:iCs/>
          <w:sz w:val="28"/>
          <w:szCs w:val="28"/>
        </w:rPr>
        <w:t>Стены.</w:t>
      </w:r>
      <w:r>
        <w:rPr>
          <w:sz w:val="28"/>
          <w:szCs w:val="28"/>
        </w:rPr>
        <w:t xml:space="preserve">    Наружные    ограждающие    стены    приняты трехслойными.  Внутренний  слой  выполнен  из  шлакоблоков толщиной   200   мм,   средний   слой   -   из   утеплителя (пенополистирол  ТУ  6-05-11-78  плотностью  100  кг/м ), наружный слой - из облицовочного кирпича (ГОСТ 530-80) на цементно-песчаном растворе.</w:t>
      </w:r>
    </w:p>
    <w:p w:rsidR="00CD59A7" w:rsidRDefault="00CD59A7">
      <w:pPr>
        <w:spacing w:line="360" w:lineRule="auto"/>
        <w:ind w:left="40"/>
        <w:jc w:val="both"/>
        <w:rPr>
          <w:sz w:val="28"/>
          <w:szCs w:val="28"/>
        </w:rPr>
      </w:pPr>
      <w:r>
        <w:rPr>
          <w:i/>
          <w:iCs/>
          <w:sz w:val="28"/>
          <w:szCs w:val="28"/>
        </w:rPr>
        <w:t>Ригели -</w:t>
      </w:r>
      <w:r>
        <w:rPr>
          <w:sz w:val="28"/>
          <w:szCs w:val="28"/>
        </w:rPr>
        <w:t xml:space="preserve"> сборные железобетонные; высота ригеля 0,45 м. Ригели пролетом 3,6 м;  5,0 м;  и 7,2 м выполнены   без предварительного напряжения.</w:t>
      </w:r>
    </w:p>
    <w:p w:rsidR="00CD59A7" w:rsidRDefault="00CD59A7">
      <w:pPr>
        <w:spacing w:line="360" w:lineRule="auto"/>
        <w:jc w:val="both"/>
        <w:rPr>
          <w:sz w:val="28"/>
          <w:szCs w:val="28"/>
        </w:rPr>
      </w:pPr>
      <w:r>
        <w:rPr>
          <w:i/>
          <w:iCs/>
          <w:sz w:val="28"/>
          <w:szCs w:val="28"/>
        </w:rPr>
        <w:t>Плиты    перекрытия    -</w:t>
      </w:r>
      <w:r>
        <w:rPr>
          <w:sz w:val="28"/>
          <w:szCs w:val="28"/>
        </w:rPr>
        <w:t xml:space="preserve">    сборные,    железобетонные, многопустотные, предварительно напряженные. Ширина  плит -1,2 ми 1,8 м .</w:t>
      </w:r>
    </w:p>
    <w:p w:rsidR="00CD59A7" w:rsidRDefault="00CD59A7">
      <w:pPr>
        <w:spacing w:line="360" w:lineRule="auto"/>
        <w:jc w:val="both"/>
        <w:rPr>
          <w:sz w:val="28"/>
          <w:szCs w:val="28"/>
        </w:rPr>
      </w:pPr>
      <w:r>
        <w:rPr>
          <w:i/>
          <w:iCs/>
          <w:sz w:val="28"/>
          <w:szCs w:val="28"/>
        </w:rPr>
        <w:t>Покрытие.</w:t>
      </w:r>
      <w:r>
        <w:rPr>
          <w:sz w:val="28"/>
          <w:szCs w:val="28"/>
        </w:rPr>
        <w:t xml:space="preserve">   Конструкция   покрытия  представляет   сбой сложную конструкцию и состоит из ригелей длиной 3,6 м; 5,0 м; и 7.2 ми плит покрытия размером 1,2 х4,2 м; 1,2х5,3 м;</w:t>
      </w:r>
    </w:p>
    <w:p w:rsidR="00CD59A7" w:rsidRDefault="00CD59A7">
      <w:pPr>
        <w:spacing w:line="360" w:lineRule="auto"/>
        <w:jc w:val="both"/>
        <w:rPr>
          <w:sz w:val="28"/>
          <w:szCs w:val="28"/>
        </w:rPr>
      </w:pPr>
      <w:r>
        <w:rPr>
          <w:sz w:val="28"/>
          <w:szCs w:val="28"/>
        </w:rPr>
        <w:t>1,2х7,1 м и 1,8х7,1 м, а также из стропил (деревянный брус сечением 60х180мм).</w:t>
      </w:r>
    </w:p>
    <w:p w:rsidR="00CD59A7" w:rsidRDefault="00CD59A7">
      <w:pPr>
        <w:spacing w:line="360" w:lineRule="auto"/>
        <w:jc w:val="both"/>
        <w:rPr>
          <w:sz w:val="28"/>
          <w:szCs w:val="28"/>
        </w:rPr>
      </w:pPr>
      <w:r>
        <w:rPr>
          <w:i/>
          <w:iCs/>
          <w:sz w:val="28"/>
          <w:szCs w:val="28"/>
        </w:rPr>
        <w:t>Кровля</w:t>
      </w:r>
      <w:r>
        <w:rPr>
          <w:sz w:val="28"/>
          <w:szCs w:val="28"/>
        </w:rPr>
        <w:t xml:space="preserve"> принята трехслойная, скатная рулонная,  которая устраивается   по   деревянному настилу  толщиной  30  мм. Гидроизоляционный  ковер  устраивают  путем  склейки  между собой  слоев  рулонного   кровельного  материала   горячим битумными мастиками.</w:t>
      </w:r>
    </w:p>
    <w:p w:rsidR="00CD59A7" w:rsidRDefault="00CD59A7">
      <w:pPr>
        <w:spacing w:line="360" w:lineRule="auto"/>
        <w:jc w:val="both"/>
        <w:rPr>
          <w:sz w:val="28"/>
          <w:szCs w:val="28"/>
        </w:rPr>
      </w:pPr>
      <w:r>
        <w:rPr>
          <w:i/>
          <w:iCs/>
          <w:sz w:val="28"/>
          <w:szCs w:val="28"/>
        </w:rPr>
        <w:t>Лестничные  марши  -</w:t>
      </w:r>
      <w:r>
        <w:rPr>
          <w:sz w:val="28"/>
          <w:szCs w:val="28"/>
        </w:rPr>
        <w:t xml:space="preserve">  приняты  сборные  железобетонные, состоящие  из   косоуров  и   отдельных   ступеней.   Шахта лестничной клетки не нарушает пространственной устойчивости каркаса,  встраиваясь  между  элементами  рам  -  колоннами, ригелями  и  межколонными  плитами  перекрытия.  Лестничная клетка примыкает к наружной стене.  За лестничной клеткой размещается шахта для лифта.</w:t>
      </w:r>
    </w:p>
    <w:p w:rsidR="00CD59A7" w:rsidRDefault="00CD59A7">
      <w:pPr>
        <w:spacing w:line="360" w:lineRule="auto"/>
        <w:jc w:val="both"/>
        <w:rPr>
          <w:sz w:val="28"/>
          <w:szCs w:val="28"/>
        </w:rPr>
      </w:pPr>
    </w:p>
    <w:p w:rsidR="00CD59A7" w:rsidRDefault="00CD59A7">
      <w:pPr>
        <w:spacing w:before="380" w:line="360" w:lineRule="auto"/>
        <w:jc w:val="both"/>
        <w:rPr>
          <w:sz w:val="28"/>
          <w:szCs w:val="28"/>
        </w:rPr>
      </w:pPr>
      <w:r>
        <w:rPr>
          <w:b/>
          <w:bCs/>
          <w:sz w:val="28"/>
          <w:szCs w:val="28"/>
        </w:rPr>
        <w:t>Анализ опасных и вредных факторов на строительной площадке.</w:t>
      </w:r>
    </w:p>
    <w:p w:rsidR="00CD59A7" w:rsidRDefault="00CD59A7">
      <w:pPr>
        <w:spacing w:before="320" w:line="360" w:lineRule="auto"/>
        <w:jc w:val="both"/>
        <w:rPr>
          <w:sz w:val="28"/>
          <w:szCs w:val="28"/>
        </w:rPr>
      </w:pPr>
      <w:r>
        <w:rPr>
          <w:i/>
          <w:iCs/>
          <w:sz w:val="28"/>
          <w:szCs w:val="28"/>
        </w:rPr>
        <w:t>Мероприятия по организации безопасности земляных работ.</w:t>
      </w:r>
    </w:p>
    <w:p w:rsidR="00CD59A7" w:rsidRDefault="00CD59A7">
      <w:pPr>
        <w:spacing w:before="80" w:line="360" w:lineRule="auto"/>
        <w:jc w:val="both"/>
        <w:rPr>
          <w:sz w:val="28"/>
          <w:szCs w:val="28"/>
        </w:rPr>
      </w:pPr>
      <w:r>
        <w:rPr>
          <w:sz w:val="28"/>
          <w:szCs w:val="28"/>
        </w:rPr>
        <w:t>Основной причиной травматизма при выполнение земляных работ является обрушение грунта в процессе его разработки и при  последующих  работах  нулевого  цикла  в  траншеях  и котлованах, которое может происходить вследствие:</w:t>
      </w:r>
    </w:p>
    <w:p w:rsidR="00CD59A7" w:rsidRDefault="00CD59A7">
      <w:pPr>
        <w:spacing w:line="360" w:lineRule="auto"/>
        <w:jc w:val="both"/>
        <w:rPr>
          <w:sz w:val="28"/>
          <w:szCs w:val="28"/>
        </w:rPr>
      </w:pPr>
      <w:r>
        <w:rPr>
          <w:sz w:val="28"/>
          <w:szCs w:val="28"/>
        </w:rPr>
        <w:t>- превышения нормативной глубины разработки выемок без креплений;</w:t>
      </w:r>
    </w:p>
    <w:p w:rsidR="00CD59A7" w:rsidRDefault="00CD59A7">
      <w:pPr>
        <w:spacing w:before="180" w:line="360" w:lineRule="auto"/>
        <w:jc w:val="both"/>
        <w:rPr>
          <w:sz w:val="28"/>
          <w:szCs w:val="28"/>
        </w:rPr>
      </w:pPr>
      <w:r>
        <w:rPr>
          <w:sz w:val="28"/>
          <w:szCs w:val="28"/>
        </w:rPr>
        <w:t>- неправильного устройства или недостаточной устойчивости и прочности креплений стенок траншей и котлованов;</w:t>
      </w:r>
    </w:p>
    <w:p w:rsidR="00CD59A7" w:rsidRDefault="00CD59A7">
      <w:pPr>
        <w:spacing w:before="180" w:line="360" w:lineRule="auto"/>
        <w:jc w:val="both"/>
        <w:rPr>
          <w:sz w:val="28"/>
          <w:szCs w:val="28"/>
        </w:rPr>
      </w:pPr>
      <w:r>
        <w:rPr>
          <w:sz w:val="28"/>
          <w:szCs w:val="28"/>
        </w:rPr>
        <w:t>- нарушения правил их разработки;</w:t>
      </w:r>
    </w:p>
    <w:p w:rsidR="00CD59A7" w:rsidRDefault="00CD59A7">
      <w:pPr>
        <w:spacing w:line="360" w:lineRule="auto"/>
        <w:jc w:val="both"/>
        <w:rPr>
          <w:sz w:val="28"/>
          <w:szCs w:val="28"/>
        </w:rPr>
      </w:pPr>
      <w:r>
        <w:rPr>
          <w:sz w:val="28"/>
          <w:szCs w:val="28"/>
        </w:rPr>
        <w:t>- разработки котлованов и траншей с недостаточно устойчивыми откосами;</w:t>
      </w:r>
    </w:p>
    <w:p w:rsidR="00CD59A7" w:rsidRDefault="00CD59A7">
      <w:pPr>
        <w:spacing w:line="360" w:lineRule="auto"/>
        <w:jc w:val="both"/>
        <w:rPr>
          <w:sz w:val="28"/>
          <w:szCs w:val="28"/>
        </w:rPr>
      </w:pPr>
      <w:r>
        <w:rPr>
          <w:sz w:val="28"/>
          <w:szCs w:val="28"/>
        </w:rPr>
        <w:t>- возникновения неучтенных дополнительных нагрузок (статических и динамических) от строительных материалов, конструкций, механизмов;</w:t>
      </w:r>
    </w:p>
    <w:p w:rsidR="00CD59A7" w:rsidRDefault="00CD59A7">
      <w:pPr>
        <w:spacing w:before="180" w:line="360" w:lineRule="auto"/>
        <w:jc w:val="both"/>
        <w:rPr>
          <w:sz w:val="28"/>
          <w:szCs w:val="28"/>
        </w:rPr>
      </w:pPr>
      <w:r>
        <w:rPr>
          <w:sz w:val="28"/>
          <w:szCs w:val="28"/>
        </w:rPr>
        <w:t>- нарушения установленной технологии земляных работ;</w:t>
      </w:r>
    </w:p>
    <w:p w:rsidR="00CD59A7" w:rsidRDefault="00CD59A7">
      <w:pPr>
        <w:spacing w:line="360" w:lineRule="auto"/>
        <w:jc w:val="both"/>
        <w:rPr>
          <w:sz w:val="28"/>
          <w:szCs w:val="28"/>
        </w:rPr>
      </w:pPr>
      <w:r>
        <w:rPr>
          <w:sz w:val="28"/>
          <w:szCs w:val="28"/>
        </w:rPr>
        <w:t>- отсутствия водоотвода или его устройства без учета геологических условий строительной площадки.</w:t>
      </w:r>
    </w:p>
    <w:p w:rsidR="00CD59A7" w:rsidRDefault="00CD59A7">
      <w:pPr>
        <w:spacing w:line="360" w:lineRule="auto"/>
        <w:jc w:val="both"/>
        <w:rPr>
          <w:sz w:val="28"/>
          <w:szCs w:val="28"/>
        </w:rPr>
      </w:pPr>
      <w:r>
        <w:rPr>
          <w:sz w:val="28"/>
          <w:szCs w:val="28"/>
        </w:rPr>
        <w:t>При производстве земляных работ травмы и аварии могут произойти  в  результате   отсутствия  или  неправильного устройства  в  необходимых  местах  защитных  ограждений  и сигнализирующих  устройств,  несоблюдения  правил  ведения работ  вблизи  опасных  подземных  коммуникаций.  Они  могут также происходить из-за недостаточной квалификации рабочих, управляющих    машинами,    самопроизвольного    перемещения землеройных машин, потери машинами устойчивости.</w:t>
      </w:r>
    </w:p>
    <w:p w:rsidR="00CD59A7" w:rsidRDefault="00CD59A7">
      <w:pPr>
        <w:spacing w:line="360" w:lineRule="auto"/>
        <w:jc w:val="both"/>
        <w:rPr>
          <w:sz w:val="28"/>
          <w:szCs w:val="28"/>
        </w:rPr>
      </w:pPr>
      <w:r>
        <w:rPr>
          <w:sz w:val="28"/>
          <w:szCs w:val="28"/>
        </w:rPr>
        <w:t>При рытье котлованов и траншей на местах движения людей и транспорта вокруг места производства работ устанавливают сплошное ограждение высотой 1,2м с системой освещения.  В пределах призмы обрушения грунта при устройстве траншей и котлованов   без   креплений   запрещается   складирование материалов и оборудования,  установка и движение машин и механизмов, прокладка рельсовых путей, размещение лебедок, установка столбов для линии электропередачи или связи.</w:t>
      </w:r>
    </w:p>
    <w:p w:rsidR="00CD59A7" w:rsidRDefault="00CD59A7">
      <w:pPr>
        <w:spacing w:line="360" w:lineRule="auto"/>
        <w:jc w:val="both"/>
        <w:rPr>
          <w:sz w:val="28"/>
          <w:szCs w:val="28"/>
        </w:rPr>
      </w:pPr>
      <w:r>
        <w:rPr>
          <w:sz w:val="28"/>
          <w:szCs w:val="28"/>
        </w:rPr>
        <w:t>До начала разработки грунта необходимо выполнить все мероприятия по отводу поверхностных и грунтовых вод.</w:t>
      </w:r>
    </w:p>
    <w:p w:rsidR="00CD59A7" w:rsidRDefault="00CD59A7">
      <w:pPr>
        <w:spacing w:line="360" w:lineRule="auto"/>
        <w:jc w:val="both"/>
        <w:rPr>
          <w:sz w:val="28"/>
          <w:szCs w:val="28"/>
        </w:rPr>
      </w:pPr>
      <w:r>
        <w:rPr>
          <w:sz w:val="28"/>
          <w:szCs w:val="28"/>
        </w:rPr>
        <w:t>В местах переходов рабочих через траншеи глубиной более 1м  необходимо  устраивать  переходные  мостики  шириной  не менее 0,6м с перилами на высоте 1,1м. Для спуска в траншеи и котлованы устанавливают стремянки шириной 0,6м с перилами или приставные лестницы.</w:t>
      </w:r>
    </w:p>
    <w:p w:rsidR="00CD59A7" w:rsidRDefault="00CD59A7">
      <w:pPr>
        <w:spacing w:line="360" w:lineRule="auto"/>
        <w:jc w:val="both"/>
        <w:rPr>
          <w:sz w:val="28"/>
          <w:szCs w:val="28"/>
        </w:rPr>
      </w:pPr>
      <w:r>
        <w:rPr>
          <w:sz w:val="28"/>
          <w:szCs w:val="28"/>
        </w:rPr>
        <w:t>Грунт, вынимаемый из траншеи или котлована, необходимо размещать на расстояние не менее 0,5м от бровки.  В зоне действия установок,  генерирующих вибрацию,  принимают меры против обрушения откосов траншей и котлованов.</w:t>
      </w:r>
    </w:p>
    <w:p w:rsidR="00CD59A7" w:rsidRDefault="00CD59A7">
      <w:pPr>
        <w:spacing w:line="360" w:lineRule="auto"/>
        <w:jc w:val="both"/>
        <w:rPr>
          <w:sz w:val="28"/>
          <w:szCs w:val="28"/>
        </w:rPr>
      </w:pPr>
      <w:r>
        <w:rPr>
          <w:sz w:val="28"/>
          <w:szCs w:val="28"/>
        </w:rPr>
        <w:t xml:space="preserve">Безопасную глубину разработки котлованов и траншей с вертикальными стенками без креплений в зависимости от вида грунта  устанавливает     СНиП  </w:t>
      </w:r>
      <w:r>
        <w:rPr>
          <w:sz w:val="28"/>
          <w:szCs w:val="28"/>
          <w:lang w:val="en-US"/>
        </w:rPr>
        <w:t>III</w:t>
      </w:r>
      <w:r>
        <w:rPr>
          <w:sz w:val="28"/>
          <w:szCs w:val="28"/>
        </w:rPr>
        <w:t>-4-80.  При  отсутствии инвентарных  и  типовых  деталей  для  крепления  грунтов естественной влажности используют доски толщиной не менее 4 см.   Все   элементы   неинвентарных   креплений   подлежат специальному расчету.</w:t>
      </w:r>
    </w:p>
    <w:p w:rsidR="00CD59A7" w:rsidRDefault="00CD59A7">
      <w:pPr>
        <w:spacing w:line="360" w:lineRule="auto"/>
        <w:jc w:val="both"/>
        <w:rPr>
          <w:sz w:val="28"/>
          <w:szCs w:val="28"/>
        </w:rPr>
      </w:pPr>
      <w:r>
        <w:rPr>
          <w:sz w:val="28"/>
          <w:szCs w:val="28"/>
        </w:rPr>
        <w:t>В качестве профилактических мер для борьбы с оползнями, обвалами и обрушениями  грунта,  помимо изложенного  выше, ведутся следующие работы:</w:t>
      </w:r>
    </w:p>
    <w:p w:rsidR="00CD59A7" w:rsidRDefault="00CD59A7">
      <w:pPr>
        <w:spacing w:before="180" w:line="360" w:lineRule="auto"/>
        <w:jc w:val="both"/>
        <w:rPr>
          <w:sz w:val="28"/>
          <w:szCs w:val="28"/>
        </w:rPr>
      </w:pPr>
      <w:r>
        <w:rPr>
          <w:sz w:val="28"/>
          <w:szCs w:val="28"/>
        </w:rPr>
        <w:t>- укрепление подошвы откосов сваями;</w:t>
      </w:r>
    </w:p>
    <w:p w:rsidR="00CD59A7" w:rsidRDefault="00CD59A7">
      <w:pPr>
        <w:spacing w:line="360" w:lineRule="auto"/>
        <w:jc w:val="both"/>
        <w:rPr>
          <w:sz w:val="28"/>
          <w:szCs w:val="28"/>
        </w:rPr>
      </w:pPr>
      <w:r>
        <w:rPr>
          <w:sz w:val="28"/>
          <w:szCs w:val="28"/>
        </w:rPr>
        <w:t>- устройство подпорных стенок; преднамеренное обрушение нависающих козырьков средствами механизации или с помощью взрывов;</w:t>
      </w:r>
    </w:p>
    <w:p w:rsidR="00CD59A7" w:rsidRDefault="00CD59A7">
      <w:pPr>
        <w:spacing w:line="360" w:lineRule="auto"/>
        <w:jc w:val="both"/>
        <w:rPr>
          <w:sz w:val="28"/>
          <w:szCs w:val="28"/>
        </w:rPr>
      </w:pPr>
      <w:r>
        <w:rPr>
          <w:sz w:val="28"/>
          <w:szCs w:val="28"/>
        </w:rPr>
        <w:t>- уменьшение угла откоса путем зачистки механизмами или распределение откоса на уступы с устройством промежуточных берм.</w:t>
      </w:r>
    </w:p>
    <w:p w:rsidR="00CD59A7" w:rsidRDefault="00CD59A7">
      <w:pPr>
        <w:spacing w:line="360" w:lineRule="auto"/>
        <w:jc w:val="both"/>
        <w:rPr>
          <w:sz w:val="28"/>
          <w:szCs w:val="28"/>
        </w:rPr>
      </w:pPr>
      <w:r>
        <w:rPr>
          <w:sz w:val="28"/>
          <w:szCs w:val="28"/>
        </w:rPr>
        <w:t>Для    разработки    грунтов    широко    применяются гидромеханизированные способы. При гидромониторном способе разработке  грунта    давление  струи  достигает  значений, опасных для человека. В целях безопасной разработки грунта гидромониторами выделяют специальных людей по обслуживанию и   надзору   как   за   электрическим   и   механическим оборудованием, так и за состоянием эстакад и трубопровода.</w:t>
      </w:r>
    </w:p>
    <w:p w:rsidR="00CD59A7" w:rsidRDefault="00CD59A7">
      <w:pPr>
        <w:spacing w:line="360" w:lineRule="auto"/>
        <w:jc w:val="both"/>
        <w:rPr>
          <w:sz w:val="28"/>
          <w:szCs w:val="28"/>
        </w:rPr>
      </w:pPr>
      <w:r>
        <w:rPr>
          <w:sz w:val="28"/>
          <w:szCs w:val="28"/>
        </w:rPr>
        <w:t>К основным причинам травматизма в процессе производства работ при разработке грунта закрытыми способами относят:</w:t>
      </w:r>
    </w:p>
    <w:p w:rsidR="00CD59A7" w:rsidRDefault="00CD59A7">
      <w:pPr>
        <w:spacing w:line="360" w:lineRule="auto"/>
        <w:jc w:val="both"/>
        <w:rPr>
          <w:sz w:val="28"/>
          <w:szCs w:val="28"/>
        </w:rPr>
      </w:pPr>
      <w:r>
        <w:rPr>
          <w:sz w:val="28"/>
          <w:szCs w:val="28"/>
        </w:rPr>
        <w:t>- нарушение технологии производства работ и безопасной организации, предусмотренной в технической документации;</w:t>
      </w:r>
    </w:p>
    <w:p w:rsidR="00CD59A7" w:rsidRDefault="00CD59A7">
      <w:pPr>
        <w:spacing w:line="360" w:lineRule="auto"/>
        <w:jc w:val="both"/>
        <w:rPr>
          <w:sz w:val="28"/>
          <w:szCs w:val="28"/>
        </w:rPr>
      </w:pPr>
      <w:r>
        <w:rPr>
          <w:sz w:val="28"/>
          <w:szCs w:val="28"/>
        </w:rPr>
        <w:t>- отсутствие в проектно-технической документации инженерных решений по безопасности труда;</w:t>
      </w:r>
    </w:p>
    <w:p w:rsidR="00CD59A7" w:rsidRDefault="00CD59A7">
      <w:pPr>
        <w:spacing w:before="440" w:line="360" w:lineRule="auto"/>
        <w:jc w:val="both"/>
        <w:rPr>
          <w:sz w:val="28"/>
          <w:szCs w:val="28"/>
        </w:rPr>
      </w:pPr>
      <w:r>
        <w:rPr>
          <w:b/>
          <w:bCs/>
          <w:i/>
          <w:iCs/>
          <w:sz w:val="28"/>
          <w:szCs w:val="28"/>
        </w:rPr>
        <w:t>Безопасность при проведении монтажных работ.</w:t>
      </w:r>
    </w:p>
    <w:p w:rsidR="00CD59A7" w:rsidRDefault="00CD59A7">
      <w:pPr>
        <w:spacing w:before="80" w:line="360" w:lineRule="auto"/>
        <w:ind w:firstLine="680"/>
        <w:jc w:val="both"/>
        <w:rPr>
          <w:sz w:val="28"/>
          <w:szCs w:val="28"/>
        </w:rPr>
      </w:pPr>
      <w:r>
        <w:rPr>
          <w:sz w:val="28"/>
          <w:szCs w:val="28"/>
        </w:rPr>
        <w:t>Анализ  причин  травматизма  при  монтаже  строительных конструкций показал, что большая часть несчастных случаев с людьми вызвана:</w:t>
      </w:r>
    </w:p>
    <w:p w:rsidR="00CD59A7" w:rsidRDefault="00CD59A7">
      <w:pPr>
        <w:spacing w:before="180" w:line="360" w:lineRule="auto"/>
        <w:jc w:val="both"/>
        <w:rPr>
          <w:sz w:val="28"/>
          <w:szCs w:val="28"/>
        </w:rPr>
      </w:pPr>
      <w:r>
        <w:rPr>
          <w:sz w:val="28"/>
          <w:szCs w:val="28"/>
        </w:rPr>
        <w:t>- обрушением (падением) монтируемых конструкций;</w:t>
      </w:r>
    </w:p>
    <w:p w:rsidR="00CD59A7" w:rsidRDefault="00CD59A7">
      <w:pPr>
        <w:spacing w:before="180" w:line="360" w:lineRule="auto"/>
        <w:jc w:val="both"/>
        <w:rPr>
          <w:sz w:val="28"/>
          <w:szCs w:val="28"/>
        </w:rPr>
      </w:pPr>
      <w:r>
        <w:rPr>
          <w:sz w:val="28"/>
          <w:szCs w:val="28"/>
        </w:rPr>
        <w:t>- падением рабочих с высоты;</w:t>
      </w:r>
    </w:p>
    <w:p w:rsidR="00CD59A7" w:rsidRDefault="00CD59A7">
      <w:pPr>
        <w:spacing w:line="360" w:lineRule="auto"/>
        <w:jc w:val="both"/>
        <w:rPr>
          <w:sz w:val="28"/>
          <w:szCs w:val="28"/>
        </w:rPr>
      </w:pPr>
      <w:r>
        <w:rPr>
          <w:sz w:val="28"/>
          <w:szCs w:val="28"/>
        </w:rPr>
        <w:t>- несовершенством и ошибками при выборе монтажной оснастки (такелажные работы) ;</w:t>
      </w:r>
    </w:p>
    <w:p w:rsidR="00CD59A7" w:rsidRDefault="00CD59A7">
      <w:pPr>
        <w:spacing w:line="360" w:lineRule="auto"/>
        <w:jc w:val="both"/>
        <w:rPr>
          <w:sz w:val="28"/>
          <w:szCs w:val="28"/>
        </w:rPr>
      </w:pPr>
      <w:r>
        <w:rPr>
          <w:sz w:val="28"/>
          <w:szCs w:val="28"/>
        </w:rPr>
        <w:t>- несовершенством или неисправным состоянием механизмов и машин, а также электроустановок;</w:t>
      </w:r>
    </w:p>
    <w:p w:rsidR="00CD59A7" w:rsidRDefault="00CD59A7">
      <w:pPr>
        <w:spacing w:line="360" w:lineRule="auto"/>
        <w:ind w:left="40" w:right="800" w:firstLine="680"/>
        <w:jc w:val="both"/>
        <w:rPr>
          <w:sz w:val="28"/>
          <w:szCs w:val="28"/>
        </w:rPr>
      </w:pPr>
      <w:r>
        <w:rPr>
          <w:sz w:val="28"/>
          <w:szCs w:val="28"/>
        </w:rPr>
        <w:t>- другими факторами (недостаточной освещенностью, неудовлетворительной последовательностью выполнения рабочих операций и т.п.)</w:t>
      </w:r>
    </w:p>
    <w:p w:rsidR="00CD59A7" w:rsidRDefault="00CD59A7">
      <w:pPr>
        <w:spacing w:line="360" w:lineRule="auto"/>
        <w:ind w:left="40" w:firstLine="680"/>
        <w:jc w:val="both"/>
        <w:rPr>
          <w:sz w:val="28"/>
          <w:szCs w:val="28"/>
        </w:rPr>
      </w:pPr>
      <w:r>
        <w:rPr>
          <w:sz w:val="28"/>
          <w:szCs w:val="28"/>
        </w:rPr>
        <w:t>Падение монтажников-верхолазов с высоты происходит при наводке,   установке   и   закреплении   элементов   сборных конструкций  при  расстроповке,   окончательном  оформлении узлов и особенно при перемещении на новое рабочее место.</w:t>
      </w:r>
    </w:p>
    <w:p w:rsidR="00CD59A7" w:rsidRDefault="00CD59A7">
      <w:pPr>
        <w:spacing w:line="360" w:lineRule="auto"/>
        <w:ind w:left="40" w:firstLine="680"/>
        <w:jc w:val="both"/>
        <w:rPr>
          <w:sz w:val="28"/>
          <w:szCs w:val="28"/>
        </w:rPr>
      </w:pPr>
      <w:r>
        <w:rPr>
          <w:sz w:val="28"/>
          <w:szCs w:val="28"/>
        </w:rPr>
        <w:t>Монтаж стальных и железобетонных конструкций зданий и сооружений следует начинать только после завершения всех строительных  по  нулевому  циклу  на  монтажной  площадке. Присутствие   на   площадке   строительных   рабочих,   ее захламленность,  наличие неогражденных котлованов   и т.п. повышают опасность монтажных работ.</w:t>
      </w:r>
    </w:p>
    <w:p w:rsidR="00CD59A7" w:rsidRDefault="00CD59A7">
      <w:pPr>
        <w:spacing w:line="360" w:lineRule="auto"/>
        <w:ind w:left="40" w:firstLine="680"/>
        <w:jc w:val="both"/>
        <w:rPr>
          <w:sz w:val="28"/>
          <w:szCs w:val="28"/>
        </w:rPr>
      </w:pPr>
      <w:r>
        <w:rPr>
          <w:sz w:val="28"/>
          <w:szCs w:val="28"/>
        </w:rPr>
        <w:t>Для  обеспечения  безопасности  движения  транспортных средств  по  строительной  площадке  на  отдельных  участках дорог   (проездов)   устанавливают   предельно   допустимые скорости их движение.</w:t>
      </w:r>
    </w:p>
    <w:p w:rsidR="00CD59A7" w:rsidRDefault="00CD59A7">
      <w:pPr>
        <w:spacing w:line="360" w:lineRule="auto"/>
        <w:ind w:left="40" w:firstLine="680"/>
        <w:jc w:val="both"/>
        <w:rPr>
          <w:sz w:val="28"/>
          <w:szCs w:val="28"/>
        </w:rPr>
      </w:pPr>
      <w:r>
        <w:rPr>
          <w:sz w:val="28"/>
          <w:szCs w:val="28"/>
        </w:rPr>
        <w:t>Монтажная  оснастка  должна  удовлетворять  требованиям ГОСТ  12.2.012-75  и  техническим  условиям  на  конкретные монтажные     приспособления.     Конструкция     монтажных приспособлений должна обеспечивать:</w:t>
      </w:r>
    </w:p>
    <w:p w:rsidR="00CD59A7" w:rsidRDefault="00CD59A7">
      <w:pPr>
        <w:spacing w:line="360" w:lineRule="auto"/>
        <w:jc w:val="both"/>
        <w:rPr>
          <w:sz w:val="28"/>
          <w:szCs w:val="28"/>
        </w:rPr>
      </w:pPr>
      <w:r>
        <w:rPr>
          <w:sz w:val="28"/>
          <w:szCs w:val="28"/>
        </w:rPr>
        <w:t>- быстрое и свободное выполнение операций, связанных с их установкой или снятием и выверкой элементов конструкций зданий и сооружений;</w:t>
      </w:r>
    </w:p>
    <w:p w:rsidR="00CD59A7" w:rsidRDefault="00CD59A7">
      <w:pPr>
        <w:spacing w:before="180" w:line="360" w:lineRule="auto"/>
        <w:jc w:val="both"/>
        <w:rPr>
          <w:sz w:val="28"/>
          <w:szCs w:val="28"/>
        </w:rPr>
      </w:pPr>
      <w:r>
        <w:rPr>
          <w:sz w:val="28"/>
          <w:szCs w:val="28"/>
        </w:rPr>
        <w:t>- устойчивость элементов конструкций зданий и сооружений до их закрепления в соответствие с проектом; ремонтопригодность и взаимозаменяемость узлов и деталей.</w:t>
      </w:r>
    </w:p>
    <w:p w:rsidR="00CD59A7" w:rsidRDefault="00CD59A7">
      <w:pPr>
        <w:spacing w:line="360" w:lineRule="auto"/>
        <w:jc w:val="both"/>
        <w:rPr>
          <w:sz w:val="28"/>
          <w:szCs w:val="28"/>
        </w:rPr>
      </w:pPr>
      <w:r>
        <w:rPr>
          <w:sz w:val="28"/>
          <w:szCs w:val="28"/>
        </w:rPr>
        <w:t>Важное значение для обеспечения безопасности монтажных работ  имеет  выбор  такелажных  приспособлений,  средств, грузозахватных  устройств  и  приспособлений  для  подъема строительных   конструкций,   их   выверки   и   временного закрепления.  Строповку  строительных  конструкций  следует производить по заранее разработанным схемам. Для строповки конструкций  целесообразно  применять  инвентарные  стропы, захваты  или  специальные  траверсы.  Конструкции  стропов должны обеспечивать безопасность и удобство работ, а также возможность быстрой строповки и расстроповки грузов.</w:t>
      </w:r>
    </w:p>
    <w:p w:rsidR="00CD59A7" w:rsidRDefault="00CD59A7">
      <w:pPr>
        <w:spacing w:line="360" w:lineRule="auto"/>
        <w:jc w:val="both"/>
        <w:rPr>
          <w:sz w:val="28"/>
          <w:szCs w:val="28"/>
        </w:rPr>
      </w:pPr>
      <w:r>
        <w:rPr>
          <w:sz w:val="28"/>
          <w:szCs w:val="28"/>
        </w:rPr>
        <w:t>Одним  из  наиболее  решающих  факторов  профилактики травматизма является устойчивость монтируемых конструкций в процессе монтажа, поэтому при разработке ППР, а также на монтаже  вопросам  обеспечения  прочности  и  устойчивости конструкций должно быть уделено особое внимание.  Способы монтажа строительных конструкций должны выбираться с учетом обеспечения прочности, устойчивости и неизменяемости формы конструкций на всех стадиях монтажа.</w:t>
      </w:r>
    </w:p>
    <w:p w:rsidR="00CD59A7" w:rsidRDefault="00CD59A7">
      <w:pPr>
        <w:spacing w:line="360" w:lineRule="auto"/>
        <w:jc w:val="both"/>
        <w:rPr>
          <w:sz w:val="28"/>
          <w:szCs w:val="28"/>
        </w:rPr>
      </w:pPr>
      <w:r>
        <w:rPr>
          <w:sz w:val="28"/>
          <w:szCs w:val="28"/>
        </w:rPr>
        <w:t>Несчастные случаи при монтаже конструкций имеют место в результате падения людей в процессе подъема их на высоту и спуска.</w:t>
      </w:r>
    </w:p>
    <w:p w:rsidR="00CD59A7" w:rsidRDefault="00CD59A7">
      <w:pPr>
        <w:spacing w:line="360" w:lineRule="auto"/>
        <w:jc w:val="both"/>
        <w:rPr>
          <w:sz w:val="28"/>
          <w:szCs w:val="28"/>
        </w:rPr>
      </w:pPr>
      <w:r>
        <w:rPr>
          <w:sz w:val="28"/>
          <w:szCs w:val="28"/>
        </w:rPr>
        <w:t>Организация  безопасного  подъема  рабочих  на  высоту зависит от вида монтируемого сооружения. Широкое применение нашли навесные или  приставные  лестницы,  а  также  скобы, установленные под углом более 75 градусов к горизонту и расположенные  на  высоте  или  глубине  более  5м,  которые должны  иметь  дуговые  ограждения,  или  быть  оборудованы канатами   с   ловителями   для   закрепления   карабина предохранительного  пояса.   Эти  средства  индивидуальной защиты  обеспечивают  достаточную  безопасность  работающих. Условия их применения должны быть определены ППР.</w:t>
      </w:r>
    </w:p>
    <w:p w:rsidR="00CD59A7" w:rsidRDefault="00CD59A7">
      <w:pPr>
        <w:spacing w:line="360" w:lineRule="auto"/>
        <w:jc w:val="both"/>
        <w:rPr>
          <w:sz w:val="28"/>
          <w:szCs w:val="28"/>
        </w:rPr>
      </w:pPr>
      <w:r>
        <w:rPr>
          <w:sz w:val="28"/>
          <w:szCs w:val="28"/>
        </w:rPr>
        <w:t>Важным фактором безопасного  ведения монтажных  работ является  правильная  организация  рабочих  мест,  включая систему   мероприятий   по   оснащению   рабочего   места необходимыми техническими средствами: подмостями, люльками, монтажными  столиками,  вышками,  лестницами,   переходными мостиками, а также средствами индивидуальной и коллективной защиты.  Организация  рабочего  места  должна  обеспечивать безопасность труда, а также безопасный и удобный доступ к рабочим  местам.  Безопасность  работающих  на  высоте  в процессе подхода к рабочим местам, при приемке, установке, выверке и проектном закреплении конструкций обеспечивают, как правило, применением средств коллективной защиты.</w:t>
      </w:r>
    </w:p>
    <w:p w:rsidR="00CD59A7" w:rsidRDefault="00CD59A7">
      <w:pPr>
        <w:spacing w:line="360" w:lineRule="auto"/>
        <w:jc w:val="both"/>
        <w:rPr>
          <w:sz w:val="28"/>
          <w:szCs w:val="28"/>
        </w:rPr>
      </w:pPr>
      <w:r>
        <w:rPr>
          <w:sz w:val="28"/>
          <w:szCs w:val="28"/>
        </w:rPr>
        <w:t>При  монтаже  строительных  конструкций  в  качестве коллективной   защиты   применяют   в   основном   средства подмащивания,  лестницы,  переходные  мостики,  страховочные канаты, ограждения и настилы, защитные синтетические сетки.</w:t>
      </w:r>
    </w:p>
    <w:p w:rsidR="00CD59A7" w:rsidRDefault="00CD59A7">
      <w:pPr>
        <w:spacing w:line="360" w:lineRule="auto"/>
        <w:jc w:val="both"/>
        <w:rPr>
          <w:sz w:val="28"/>
          <w:szCs w:val="28"/>
        </w:rPr>
      </w:pPr>
      <w:r>
        <w:rPr>
          <w:sz w:val="28"/>
          <w:szCs w:val="28"/>
        </w:rPr>
        <w:t>Основное назначение средств подмащивания - обеспечение безопасности  труда,  т.е.  организация  безопасных  рабочих мест на высоте при приемке, установке, выверке и проектном закреплении   конструкций,   а   также   при   окончательном оформлении   узлов   и   обработке   поверхностей.   Общие технические требования к средствам подмащивания приведены в ГОСТ24258-80.</w:t>
      </w:r>
    </w:p>
    <w:p w:rsidR="00CD59A7" w:rsidRDefault="00CD59A7">
      <w:pPr>
        <w:spacing w:line="360" w:lineRule="auto"/>
        <w:jc w:val="both"/>
        <w:rPr>
          <w:sz w:val="28"/>
          <w:szCs w:val="28"/>
        </w:rPr>
      </w:pPr>
      <w:r>
        <w:rPr>
          <w:sz w:val="28"/>
          <w:szCs w:val="28"/>
        </w:rPr>
        <w:t>Одним  из  основных  средств  индивидуальной  защиты работающих при падении с высоты являются предохранительные пояса: безлямочные и лямочные.</w:t>
      </w:r>
    </w:p>
    <w:p w:rsidR="00CD59A7" w:rsidRDefault="00CD59A7">
      <w:pPr>
        <w:pStyle w:val="21"/>
        <w:spacing w:line="360" w:lineRule="auto"/>
        <w:ind w:firstLine="0"/>
      </w:pPr>
      <w:r>
        <w:t>- изменение состояния грунта в результате увеличения или уменьшения влажности;</w:t>
      </w:r>
    </w:p>
    <w:p w:rsidR="00CD59A7" w:rsidRDefault="00CD59A7">
      <w:pPr>
        <w:spacing w:before="180" w:line="360" w:lineRule="auto"/>
        <w:jc w:val="both"/>
        <w:rPr>
          <w:sz w:val="28"/>
          <w:szCs w:val="28"/>
        </w:rPr>
      </w:pPr>
      <w:r>
        <w:rPr>
          <w:sz w:val="28"/>
          <w:szCs w:val="28"/>
        </w:rPr>
        <w:t>- неожиданное воздействие грунтовых вод;</w:t>
      </w:r>
    </w:p>
    <w:p w:rsidR="00CD59A7" w:rsidRDefault="00CD59A7">
      <w:pPr>
        <w:spacing w:line="360" w:lineRule="auto"/>
        <w:jc w:val="both"/>
        <w:rPr>
          <w:sz w:val="28"/>
          <w:szCs w:val="28"/>
        </w:rPr>
      </w:pPr>
      <w:r>
        <w:rPr>
          <w:sz w:val="28"/>
          <w:szCs w:val="28"/>
        </w:rPr>
        <w:t>- монтаж и демонтаж щитов в шахтном стволе без надлежащей монтажной оснастки;</w:t>
      </w:r>
    </w:p>
    <w:p w:rsidR="00CD59A7" w:rsidRDefault="00CD59A7">
      <w:pPr>
        <w:spacing w:line="360" w:lineRule="auto"/>
        <w:ind w:right="1000"/>
        <w:jc w:val="both"/>
        <w:rPr>
          <w:sz w:val="28"/>
          <w:szCs w:val="28"/>
        </w:rPr>
      </w:pPr>
      <w:r>
        <w:rPr>
          <w:sz w:val="28"/>
          <w:szCs w:val="28"/>
        </w:rPr>
        <w:t>- неисправное состояние эксплуатационных машин и технологического оборудования.</w:t>
      </w:r>
    </w:p>
    <w:p w:rsidR="00CD59A7" w:rsidRDefault="00CD59A7">
      <w:pPr>
        <w:spacing w:line="360" w:lineRule="auto"/>
        <w:ind w:firstLine="680"/>
        <w:jc w:val="both"/>
        <w:rPr>
          <w:sz w:val="28"/>
          <w:szCs w:val="28"/>
        </w:rPr>
      </w:pPr>
      <w:r>
        <w:rPr>
          <w:sz w:val="28"/>
          <w:szCs w:val="28"/>
        </w:rPr>
        <w:t>Одним из решающих факторов снижения уровня травматизма и аварий при разработке грунта закрытым способом является разработка  инженерных  решений  по  безопасной  организации производства подземных работ.</w:t>
      </w:r>
    </w:p>
    <w:p w:rsidR="00CD59A7" w:rsidRDefault="00CD59A7">
      <w:pPr>
        <w:spacing w:line="360" w:lineRule="auto"/>
        <w:ind w:firstLine="680"/>
        <w:jc w:val="both"/>
        <w:rPr>
          <w:sz w:val="28"/>
          <w:szCs w:val="28"/>
        </w:rPr>
      </w:pPr>
      <w:r>
        <w:rPr>
          <w:sz w:val="28"/>
          <w:szCs w:val="28"/>
        </w:rPr>
        <w:t>Механизированная  разработка  грунта  производится  при условии    обеспечения    безопасного    и    рационального использования  машин,  механизмов  и  оборудования.  Машины, используемые   для   разработки   траншей   и   котлованов, необходимо  оборудовать  звуковой  сигнализацией,  значения которой должны знать все работающие на данном участке. При установке, монтаже, ремонте и перемещении землеройных машин должны быть приняты меры, предупреждающие их опрокидывание. Разработка и перемещение грунта экскаваторами бульдозерами скреперами и другими машинами при движении на подъем или под уклон с углом наклона более указанного в паспорте, запрещается.  Если  в  процессе  передвижения  встречаются участки со слабым грунтом, их усиливают щитами или настилом из  досок,  брусьев,  шпал.  Расстояние  между  поворотной платформой экскаватора и выступающими частями зданий должно составлять не менее 1м. При работе экскаватора запрещается производить какие-либо другие работы со стороны забоя и находиться людям в  радиусе  действия  стрелы плюс  5м.  В нерабочем состоянии экскаватор должен находиться от края выемки  на  расстоянии  не  менее  2м  с  опущенным  ковшом. Транспортные средства, предназначенные для погрузки грунта, должны находиться за пределами опасной зоны экскаватора.</w:t>
      </w: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spacing w:line="360" w:lineRule="auto"/>
        <w:jc w:val="center"/>
        <w:rPr>
          <w:sz w:val="28"/>
          <w:szCs w:val="28"/>
        </w:rPr>
      </w:pPr>
    </w:p>
    <w:p w:rsidR="00CD59A7" w:rsidRDefault="00CD59A7">
      <w:pPr>
        <w:pStyle w:val="31"/>
      </w:pPr>
      <w:r>
        <w:t>5. Возведение зданий из Легких Металлических Конструкций подрядными строительными организациями (ЛМК)</w:t>
      </w:r>
    </w:p>
    <w:p w:rsidR="00CD59A7" w:rsidRDefault="00CD59A7">
      <w:pPr>
        <w:pStyle w:val="a3"/>
        <w:rPr>
          <w:b w:val="0"/>
          <w:bCs w:val="0"/>
        </w:rPr>
      </w:pPr>
      <w:r>
        <w:rPr>
          <w:b w:val="0"/>
          <w:bCs w:val="0"/>
        </w:rPr>
        <w:t>Строительные компании в своей деятельности все шире применяют легкие металлические конструкции, которые позволяют снизить издержки, сократить сроки возведения объектов и упростить работу инженеров и рабочих. Однако компании, строящие здания из металла, сейчас переживают не лучшие времена – рост цен на металлопрокат снижает их доходы.</w:t>
      </w:r>
    </w:p>
    <w:p w:rsidR="00CD59A7" w:rsidRDefault="00CD59A7">
      <w:pPr>
        <w:pStyle w:val="a3"/>
        <w:rPr>
          <w:b w:val="0"/>
          <w:bCs w:val="0"/>
        </w:rPr>
      </w:pPr>
      <w:r>
        <w:rPr>
          <w:b w:val="0"/>
          <w:bCs w:val="0"/>
        </w:rPr>
        <w:t xml:space="preserve">Железные плюсы </w:t>
      </w:r>
    </w:p>
    <w:p w:rsidR="00CD59A7" w:rsidRDefault="00CD59A7">
      <w:pPr>
        <w:spacing w:line="360" w:lineRule="auto"/>
        <w:jc w:val="both"/>
        <w:rPr>
          <w:sz w:val="28"/>
          <w:szCs w:val="28"/>
        </w:rPr>
      </w:pPr>
      <w:r>
        <w:rPr>
          <w:sz w:val="28"/>
          <w:szCs w:val="28"/>
        </w:rPr>
        <w:t xml:space="preserve">Первые сооружения из легких металлических конструкций (ЛМК) стали появляться еще 25-30 лет назад, однако взрывными темпами спрос на них стал расти только в начале XXI века. На месте стихийных рынков под открытым небом, палаток и ларьков у станций метро и вокзалов началось масштабное строительство современных павильонов, под крышей которых разместились магазины, кафе, залы игровых автоматов и аптеки. На окраинах Москвы и в ближайшем Подмосковье как грибы стали расти крупные торгово-развлекательные и складские комплексы. </w:t>
      </w:r>
    </w:p>
    <w:p w:rsidR="00CD59A7" w:rsidRDefault="00CD59A7">
      <w:pPr>
        <w:spacing w:line="360" w:lineRule="auto"/>
        <w:jc w:val="both"/>
        <w:rPr>
          <w:sz w:val="28"/>
          <w:szCs w:val="28"/>
        </w:rPr>
      </w:pPr>
      <w:r>
        <w:rPr>
          <w:sz w:val="28"/>
          <w:szCs w:val="28"/>
        </w:rPr>
        <w:t xml:space="preserve">По словам Петра Чайрева, руководителя отдела по работе с заказчиками компании Steeline, область применения ЛМК в строительстве сейчас все время расширяется. Возводятся не только магазины и склады, но и спортивные сооружения, промышленные здания. Одним из перспективных направлений использования ЛМК в Москве становится возведение многоэтажных паркингов, спрос на которые сейчас превышает предложение. </w:t>
      </w:r>
      <w:r>
        <w:rPr>
          <w:sz w:val="28"/>
          <w:szCs w:val="28"/>
        </w:rPr>
        <w:br/>
        <w:t xml:space="preserve">Такие сооружения обладают целым рядом преимуществ, как при строительстве, так и в эксплуатации. Затраты на строительство здания из ЛМК примерно на 30-40% ниже, чем на возведение его железобетонного или кирпичного аналога. Это, конечно, касается только сопоставимых по качеству объектов. Сам процесс строительства быстровозводимых зданий, как следует из названия, занимает немного времени. На возведение железобетонного сооружения, например магазина, площадью 100 кв. м. требуется минимум три месяца. Здание из металлоконструкций той же площади будет построено в полтора раза быстрее – за 50-60 дней. При создании крупного торгово-развлекательного или складского комплекса экономия времени и средств может быть еще значительнее, что порой принципиально важно как для самих строителей, так и для заказчика сооружения. Еще одним значительным преимуществом ЛМК является отсутствие на строительной площадке "мокрых" процессов. Проще говоря, строителям, имеющим дело с металлоконструкциями, нет нужды греть бетон на морозе или ждать, пока установится более теплая погода. </w:t>
      </w:r>
      <w:r>
        <w:rPr>
          <w:sz w:val="28"/>
          <w:szCs w:val="28"/>
        </w:rPr>
        <w:br/>
        <w:t xml:space="preserve">Сейчас все чаще ЛМК используют при строительстве тех сооружений, где необходимо присутствие больших свободных пролетов, без дополнительных несущих стен и колонн. Это позволяет использовать помещение как единое пространство, например для спортивной площадки, или разбить его по своему усмотрению на блоки в любой конфигурации. </w:t>
      </w:r>
      <w:r>
        <w:rPr>
          <w:sz w:val="28"/>
          <w:szCs w:val="28"/>
        </w:rPr>
        <w:br/>
        <w:t xml:space="preserve">Однако существуют определенные ограничения на строительство сооружений из металлоконструкций. Там не могут размещаться объекты с повышенными требованиями к прочности стен и перекрытий. Жилье в сооружениях из ЛМК, как правило, временное. Такие дома по прошествии времени легко демонтировать и даже можно перенести на новое место, но срок их эксплуатации невелик – всего 25-30 лет, что связано с неизбежной коррозией. Многоэтажное жилищное строительство (свыше четырех-пяти этажей) с использованием ЛМК из-за физических свойств металла также не представляется возможным. Огнестойкость быстровозводимых сооружений ниже, чем традиционных. При высоких температурах металл, в отличие от кирпича или бетона, может деформироваться. Еще одной проблемой является необходимость очень пристально следить за климатическим режимом в постройках из ЛМК. Если не уделить особого внимания системам вентиляции и теплоизоляции, то зимой в них будет сыро и холодно, а летом – жарко и душно. Но эти ограничения лишь в незначительной степени сдерживают ажиотажный спрос на быстровозводимые строения. </w:t>
      </w:r>
      <w:r>
        <w:rPr>
          <w:sz w:val="28"/>
          <w:szCs w:val="28"/>
        </w:rPr>
        <w:br/>
      </w:r>
    </w:p>
    <w:p w:rsidR="00CD59A7" w:rsidRDefault="00CD59A7">
      <w:pPr>
        <w:spacing w:line="360" w:lineRule="auto"/>
        <w:jc w:val="both"/>
        <w:rPr>
          <w:sz w:val="28"/>
          <w:szCs w:val="28"/>
        </w:rPr>
      </w:pPr>
    </w:p>
    <w:p w:rsidR="00CD59A7" w:rsidRDefault="00CD59A7">
      <w:pPr>
        <w:spacing w:line="360" w:lineRule="auto"/>
        <w:jc w:val="both"/>
        <w:rPr>
          <w:sz w:val="28"/>
          <w:szCs w:val="28"/>
        </w:rPr>
      </w:pPr>
    </w:p>
    <w:p w:rsidR="00CD59A7" w:rsidRDefault="00CD59A7">
      <w:pPr>
        <w:pStyle w:val="1"/>
      </w:pPr>
      <w:r>
        <w:t xml:space="preserve">Быстровозводимые деньги </w:t>
      </w:r>
    </w:p>
    <w:p w:rsidR="00CD59A7" w:rsidRDefault="00CD59A7">
      <w:pPr>
        <w:spacing w:line="360" w:lineRule="auto"/>
        <w:jc w:val="both"/>
        <w:rPr>
          <w:sz w:val="28"/>
          <w:szCs w:val="28"/>
        </w:rPr>
      </w:pPr>
      <w:r>
        <w:rPr>
          <w:sz w:val="28"/>
          <w:szCs w:val="28"/>
        </w:rPr>
        <w:t xml:space="preserve">Строительные компании ощутили все выгоды использования ЛМК и активно продвигают эту технологию. Несмотря на то что едва ли не каждый месяц на рынке быстровозводимых сооружений появляются все новые игроки, продажи компаний не падают. Причина тому – огромный дефицит торговых и складских помещений, особенно в Московском регионе. Элина Занина, </w:t>
      </w:r>
      <w:r w:rsidR="00C839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315pt;margin-top:8.1pt;width:150pt;height:128.25pt;z-index:251658240;mso-wrap-distance-left:6pt;mso-wrap-distance-top:3pt;mso-wrap-distance-right:6pt;mso-wrap-distance-bottom:3pt;mso-position-horizontal-relative:text;mso-position-vertical-relative:line" o:allowoverlap="f">
            <v:imagedata r:id="rId7" o:title=""/>
            <w10:wrap type="square"/>
          </v:shape>
        </w:pict>
      </w:r>
      <w:r>
        <w:rPr>
          <w:sz w:val="28"/>
          <w:szCs w:val="28"/>
        </w:rPr>
        <w:t xml:space="preserve">заместитель директора департамента коммерческой недвижимости компании "Миэль", констатирует: "Строительство крупных торгово-развлекательных комплексов и складских помещений, особенно вблизи МКАД, идет очень высокими темпами. Спрос на такие сооружения остается стабильно высоким, так что в обозримом будущем ожидать спада на этом рынке не приходится". </w:t>
      </w:r>
      <w:r>
        <w:rPr>
          <w:sz w:val="28"/>
          <w:szCs w:val="28"/>
        </w:rPr>
        <w:br/>
        <w:t xml:space="preserve">В Москве и других крупных городах ударными темпами возводятся небольшие и средние магазины, автосервисы, аптеки т. п. Эти сооружения собираются в кратчайшие сроки, не требуют больших вложений и могут быть легко демонтированы. Срок окупаемости небольшого магазина или зала игровых автоматов из металлоконструкций не более года. Для сооружений побольше – полтора-два года. Зачастую инвестор берет в аренду небольшой пустующий участок земли сроком на три-пять лет, за короткое время сооружает и оборудует магазин и по окончании срока аренды, получив прибыль, ликвидирует свое предприятие или переносит его на новое место. </w:t>
      </w:r>
      <w:r>
        <w:rPr>
          <w:sz w:val="28"/>
          <w:szCs w:val="28"/>
        </w:rPr>
        <w:br/>
        <w:t xml:space="preserve">Важным направлением в работе компаний, занимающихся строительством быстровозводимых сооружений, является удовлетворение спроса на складские и торговые помещения. Использование ЛМК позволяет возводить сооружения хорошего качества в сжатые сроки и при сравнительно небольших затратах. Элина Занина говорит, что арендатору, как правило, все равно, каким способом был возведен склад или магазин. Главное, чтобы предлагаемые условия в полной мере соответствовали его требованиям. Вопрос о материалах и технологиях гораздо больше заботит строителей, стремящихся к снижению издержек и сокращению сроков работ. </w:t>
      </w:r>
      <w:r>
        <w:rPr>
          <w:sz w:val="28"/>
          <w:szCs w:val="28"/>
        </w:rPr>
        <w:br/>
        <w:t xml:space="preserve">Однако самим строителям становится все сложнее удерживать высокий уровень рентабельности. Петр Чайрев отмечает, что одной из главных проблем компаний, занимающихся строительством ЛМК, становится быстрый рост цены на металлопрокат. Металлургические предприятия чутко среагировали на повышенный спрос и начали взвинчивать цену на свою продукцию. Однако специалисты полагают, что спрос на быстровозводимые сооружения пока еще очень далек от полного насыщения. Из Москвы и Московской области активность компаний, возводящих недорогие и достаточно качественные сооружения, скорее всего, переместится в другие регионы страны. Уже сейчас многие компании начинают осваивать это безбрежное поле для деятельности. Так, например, большой интерес к сооружениям и временным домам из ЛМК проявляют нефтяники и газовики. Многие сельскохозяйственные постройки, заводские цеха, ангары дешевле и практичнее возводить именно с использованием металлоконструкций. </w:t>
      </w:r>
      <w:r>
        <w:rPr>
          <w:sz w:val="28"/>
          <w:szCs w:val="28"/>
        </w:rPr>
        <w:br/>
        <w:t xml:space="preserve">Пока же массированная экспансия в регионы компаний, занимающихся строительством быстровозводимых зданий, сдерживается высокой рентабельностью работы в столице и недостатком платежеспособного спроса в провинции. </w:t>
      </w:r>
    </w:p>
    <w:p w:rsidR="00CD59A7" w:rsidRDefault="00CD59A7">
      <w:pPr>
        <w:spacing w:line="360" w:lineRule="auto"/>
        <w:jc w:val="both"/>
        <w:rPr>
          <w:sz w:val="28"/>
          <w:szCs w:val="28"/>
        </w:rPr>
      </w:pPr>
    </w:p>
    <w:p w:rsidR="00CD59A7" w:rsidRDefault="00CD59A7">
      <w:pPr>
        <w:spacing w:line="360" w:lineRule="auto"/>
        <w:jc w:val="both"/>
        <w:rPr>
          <w:sz w:val="28"/>
          <w:szCs w:val="28"/>
        </w:rPr>
      </w:pPr>
      <w:r>
        <w:rPr>
          <w:sz w:val="28"/>
          <w:szCs w:val="28"/>
        </w:rPr>
        <w:t xml:space="preserve">Как строят ЛМК </w:t>
      </w:r>
    </w:p>
    <w:p w:rsidR="00CD59A7" w:rsidRDefault="00CD59A7">
      <w:pPr>
        <w:pStyle w:val="Web"/>
        <w:spacing w:line="360" w:lineRule="auto"/>
        <w:rPr>
          <w:color w:val="0000FF"/>
          <w:sz w:val="28"/>
          <w:szCs w:val="28"/>
        </w:rPr>
      </w:pPr>
      <w:r>
        <w:rPr>
          <w:sz w:val="28"/>
          <w:szCs w:val="28"/>
        </w:rPr>
        <w:t xml:space="preserve">Основа быстровозводимых сооружений – стальной каркас из металлических профилей. Сейчас наибольшее распространение получили сооружения из сварных и прокатных профилей. Однако все большую популярность завоевывают строения, возведенные с использованием холодногнутых стальных профилей, чьи характеристики позволяют значительно расширить сферу применения ЛМК. Каркас крепится к фундаменту, при помощи системы растяжек ему придается расчетная прочность. Затем устанавливаются стеновые и кровельные прогоны, а также задаются обрамления под окна и двери, после чего остается лишь сделать облицовку здания, причем использовать можно самые разные материалы – железобетон, кирпич, "сэндвич-панели", а также их любые комбинации. После внутренней отделки помещение готово. Панели типа "сэндвич" состоят из двух листов оцинкованного железа с утеплителем из пенополиуретана или минеральной ваты внутри. Такая конструкция не содержит внутреннего каркаса. Ее прочность достигается за счет определенной ориентации волокон утеплителя и использования специального клея. </w:t>
      </w:r>
      <w:r>
        <w:rPr>
          <w:color w:val="0000FF"/>
          <w:sz w:val="28"/>
          <w:szCs w:val="28"/>
          <w:lang w:val="en-US"/>
        </w:rPr>
        <w:t> </w:t>
      </w:r>
    </w:p>
    <w:p w:rsidR="00CD59A7" w:rsidRDefault="00CD59A7">
      <w:pPr>
        <w:pStyle w:val="Web"/>
        <w:spacing w:line="360" w:lineRule="auto"/>
        <w:jc w:val="both"/>
        <w:rPr>
          <w:sz w:val="28"/>
          <w:szCs w:val="28"/>
        </w:rPr>
      </w:pPr>
      <w:r>
        <w:rPr>
          <w:sz w:val="28"/>
          <w:szCs w:val="28"/>
        </w:rPr>
        <w:t xml:space="preserve">Сегодня на рынке существуют фирмы, предлагающие быстрое возведение зданий из ЛМК как на традиционном фундаменте, так и на асфальтовом основании, не используй фундамент, достигая таким образом рекордной быстроты сборки и демонтажа. Конечно, спорный вопрос, подходит ли эта технология к нашим российским условиям, но факт остается фактом - вопрос мобильности и маневренности ставится первоочередным. Область применения быстровозводимых металлоконструкций очень широка. Проще сказать в каких областях применение таких металлоконструкций нецелесообразно. Например, металлоконструкции не используются при строительстве зданий, в которых будут размещаться ядерные реакторы, либо банковские хранилища, то есть там, где стеновые и кровельные конструкции должны обладать повышенными изолирующими свойствами. Не принято их использовать и при строительстве жилья. </w:t>
      </w:r>
    </w:p>
    <w:p w:rsidR="00CD59A7" w:rsidRDefault="00CD59A7">
      <w:pPr>
        <w:pStyle w:val="Web"/>
        <w:spacing w:line="360" w:lineRule="auto"/>
        <w:jc w:val="both"/>
        <w:rPr>
          <w:sz w:val="28"/>
          <w:szCs w:val="28"/>
        </w:rPr>
      </w:pPr>
      <w:r>
        <w:rPr>
          <w:sz w:val="28"/>
          <w:szCs w:val="28"/>
        </w:rPr>
        <w:t xml:space="preserve">       С большим успехом быстровозводимые металлоконструкции заняли позиции среди промышленных о6ъектов, складских помещений, спортивных комплексов. Появляющиеся в последнее время на строительном рынке новинки в области отделочных материалов делает ЛМК весьма привлекательными в области возведения торговых сооружений. Хочется особенно отметить, что активно применяющиеся в сегодняшнем строительстве сэндвич-панели - прекрасный стеновой материал для сборки объектов из ЛМК. Технология полистовой сборки сэндвич-панелей исключает наличие межпанельных швов, повышая при этом герметичность и изоляционные свойства зданий. </w:t>
      </w:r>
    </w:p>
    <w:p w:rsidR="00CD59A7" w:rsidRDefault="00CD59A7">
      <w:pPr>
        <w:pStyle w:val="Web"/>
        <w:spacing w:line="360" w:lineRule="auto"/>
        <w:jc w:val="both"/>
        <w:rPr>
          <w:sz w:val="28"/>
          <w:szCs w:val="28"/>
        </w:rPr>
      </w:pPr>
      <w:r>
        <w:rPr>
          <w:sz w:val="28"/>
          <w:szCs w:val="28"/>
        </w:rPr>
        <w:t xml:space="preserve">       Финансовые преимущества быстровозводимых металлоконструкций очевидны - затраты на 30-40% меньше, чем на строительство аналогичного здания с использованием традиционных материалов. Естественно, данное высказывание корректно только при условии определенной идентичности качества внешней и внутренней отделки. Например, здание, построенное из самого дешевого кирпича без дополнительной внешней отделки, будет дешевле сооружения из легких металлических конструкций, отделанных тонированным стеклом. Существенная экономия при строительстве зданий на базе металлоконструкций достигается и за счет снижения затрат нулевого цикла примерно на 50%. </w:t>
      </w:r>
    </w:p>
    <w:p w:rsidR="00CD59A7" w:rsidRDefault="00CD59A7">
      <w:pPr>
        <w:pStyle w:val="Web"/>
        <w:spacing w:line="360" w:lineRule="auto"/>
        <w:jc w:val="both"/>
        <w:rPr>
          <w:sz w:val="28"/>
          <w:szCs w:val="28"/>
        </w:rPr>
      </w:pPr>
      <w:r>
        <w:rPr>
          <w:sz w:val="28"/>
          <w:szCs w:val="28"/>
        </w:rPr>
        <w:t xml:space="preserve">       Очень важной отличительной чертой быстровозводимых металлоконструкций является высокая степень заводской готовности строительного объекта. На практике это осуществляется следующим образом. Все детали, доставляемые на строительную площадку, производятся на заводе с обязательным испытанием их прочностных характеристик. Детали обязательно имеют габаритные размеры, обеспечивающие возможность их транспортировки любыми традиционными видами транспорта. На стройплощадке все элементы конструкций собираются исключительно при помощи болтовых соединений, С целью исключения возможных проблем в ходе монтажа, на заводе производится контрольная сборка каждой конструкции, в ходе которой все детали идеально подгоняются друг к другу. Все указанные выше мероприятия направлены в первую очередь на достижение высокого качества и надежности строительной конструкции. Поиск бригады, которая выполнит необходимые работы по монтажу быстровозводимой конструкции, не составит большого труда - с этой задачей без проблем справится любая монтажная организация, имеющая стандартную строительную лицензию. </w:t>
      </w:r>
    </w:p>
    <w:p w:rsidR="00CD59A7" w:rsidRDefault="00CD59A7">
      <w:pPr>
        <w:pStyle w:val="2"/>
        <w:jc w:val="both"/>
        <w:rPr>
          <w:b/>
          <w:bCs/>
        </w:rPr>
      </w:pPr>
      <w:r>
        <w:rPr>
          <w:b/>
          <w:bCs/>
        </w:rPr>
        <w:t>Применение технологий</w:t>
      </w:r>
    </w:p>
    <w:p w:rsidR="00CD59A7" w:rsidRDefault="00CD59A7">
      <w:pPr>
        <w:spacing w:after="240" w:line="360" w:lineRule="auto"/>
        <w:jc w:val="both"/>
        <w:rPr>
          <w:rStyle w:val="text21"/>
          <w:sz w:val="28"/>
          <w:szCs w:val="28"/>
        </w:rPr>
      </w:pPr>
      <w:r>
        <w:rPr>
          <w:rStyle w:val="ad"/>
          <w:sz w:val="28"/>
          <w:szCs w:val="28"/>
        </w:rPr>
        <w:t>   </w:t>
      </w:r>
      <w:r>
        <w:rPr>
          <w:rStyle w:val="text21"/>
          <w:rFonts w:ascii="Times New Roman" w:hAnsi="Times New Roman" w:cs="Times New Roman"/>
          <w:color w:val="auto"/>
          <w:sz w:val="28"/>
          <w:szCs w:val="28"/>
        </w:rPr>
        <w:t>Описанные технологии имеют широкий спектр применения:</w:t>
      </w:r>
      <w:r>
        <w:rPr>
          <w:sz w:val="28"/>
          <w:szCs w:val="28"/>
        </w:rPr>
        <w:br/>
      </w:r>
      <w:r>
        <w:rPr>
          <w:rStyle w:val="text21"/>
          <w:rFonts w:ascii="Times New Roman" w:hAnsi="Times New Roman" w:cs="Times New Roman"/>
          <w:color w:val="auto"/>
          <w:sz w:val="28"/>
          <w:szCs w:val="28"/>
        </w:rPr>
        <w:t xml:space="preserve">• </w:t>
      </w:r>
      <w:r>
        <w:rPr>
          <w:rStyle w:val="ad"/>
          <w:sz w:val="28"/>
          <w:szCs w:val="28"/>
        </w:rPr>
        <w:t>Мансардное строительство</w:t>
      </w:r>
      <w:r>
        <w:rPr>
          <w:rStyle w:val="text21"/>
          <w:rFonts w:ascii="Times New Roman" w:hAnsi="Times New Roman" w:cs="Times New Roman"/>
          <w:color w:val="auto"/>
          <w:sz w:val="28"/>
          <w:szCs w:val="28"/>
        </w:rPr>
        <w:t xml:space="preserve"> в новых или уже существующих зданиях. Мансарды позволяют существенно расширить площади дома, а при исполнении из ЛМК они получаются недорогими, стойкими к биологическим воздействиям, и при этом дополнительные нагрузки на стены и фундамент минимальны. Невозможно переоценить плюсы ЛМК при реконструкции зданий в центре города. Узкие улицы и отсутствие пространства для крановой техники часто останавливали проведение работ, теперь же можно обойтись и без тяжелой спецтехники, для подъема профилей на крышу хватает обычной лебедки. Стоит упомянуть о том, что технология позволяет отстраивать мансарды прямо над старой кровлей, то есть практически без беспокойства проживающих в доме.</w:t>
      </w:r>
    </w:p>
    <w:p w:rsidR="00CD59A7" w:rsidRDefault="00CD59A7">
      <w:pPr>
        <w:spacing w:after="240" w:line="360" w:lineRule="auto"/>
        <w:jc w:val="both"/>
        <w:rPr>
          <w:rStyle w:val="text21"/>
          <w:sz w:val="28"/>
          <w:szCs w:val="28"/>
        </w:rPr>
      </w:pPr>
      <w:r>
        <w:rPr>
          <w:rStyle w:val="text21"/>
          <w:rFonts w:ascii="Times New Roman" w:hAnsi="Times New Roman" w:cs="Times New Roman"/>
          <w:color w:val="auto"/>
          <w:sz w:val="28"/>
          <w:szCs w:val="28"/>
        </w:rPr>
        <w:t xml:space="preserve">• Несложно охарактеризовать и преимущества возведения из ЛМК </w:t>
      </w:r>
      <w:r>
        <w:rPr>
          <w:rStyle w:val="ad"/>
          <w:sz w:val="28"/>
          <w:szCs w:val="28"/>
        </w:rPr>
        <w:t>ангаров</w:t>
      </w:r>
      <w:r>
        <w:rPr>
          <w:rStyle w:val="text21"/>
          <w:rFonts w:ascii="Times New Roman" w:hAnsi="Times New Roman" w:cs="Times New Roman"/>
          <w:color w:val="auto"/>
          <w:sz w:val="28"/>
          <w:szCs w:val="28"/>
        </w:rPr>
        <w:t xml:space="preserve"> и </w:t>
      </w:r>
      <w:r>
        <w:rPr>
          <w:rStyle w:val="ad"/>
          <w:sz w:val="28"/>
          <w:szCs w:val="28"/>
        </w:rPr>
        <w:t>одноэтажных цехов</w:t>
      </w:r>
      <w:r>
        <w:rPr>
          <w:rStyle w:val="text21"/>
          <w:rFonts w:ascii="Times New Roman" w:hAnsi="Times New Roman" w:cs="Times New Roman"/>
          <w:color w:val="auto"/>
          <w:sz w:val="28"/>
          <w:szCs w:val="28"/>
        </w:rPr>
        <w:t>. Основной плюс – высокая скорость монтажа и демонтажа. Это качество придает названным сооружениям высокую мобильность и минимизацию потерь от демонтажа (вторично можно использовать более 90% материалов). Цена квадратного метра здания из ЛМК гораздо ниже аналогичного здания из черного металла, благодаря меньшей металлоемкости и меньшей трудоемкости сборки.</w:t>
      </w:r>
      <w:r>
        <w:rPr>
          <w:sz w:val="28"/>
          <w:szCs w:val="28"/>
        </w:rPr>
        <w:br/>
      </w:r>
      <w:r>
        <w:rPr>
          <w:rStyle w:val="text21"/>
          <w:rFonts w:ascii="Times New Roman" w:hAnsi="Times New Roman" w:cs="Times New Roman"/>
          <w:color w:val="auto"/>
          <w:sz w:val="28"/>
          <w:szCs w:val="28"/>
        </w:rPr>
        <w:t xml:space="preserve">• Применяются ЛМК и при малоэтажном </w:t>
      </w:r>
      <w:r>
        <w:rPr>
          <w:rStyle w:val="ad"/>
          <w:sz w:val="28"/>
          <w:szCs w:val="28"/>
        </w:rPr>
        <w:t>коттеджном строительстве</w:t>
      </w:r>
      <w:r>
        <w:rPr>
          <w:rStyle w:val="text21"/>
          <w:rFonts w:ascii="Times New Roman" w:hAnsi="Times New Roman" w:cs="Times New Roman"/>
          <w:color w:val="auto"/>
          <w:sz w:val="28"/>
          <w:szCs w:val="28"/>
        </w:rPr>
        <w:t xml:space="preserve">. Правда, цена металлического каркаса немного превышает стоимость деревянного, но при этом дерево необходимо обязательно пропитывать антисептиками (против биологических воздействий) и антипиретиками (для защиты от возгорания), и не стоит забывать – металл прочнее дерева. </w:t>
      </w:r>
      <w:r>
        <w:rPr>
          <w:sz w:val="28"/>
          <w:szCs w:val="28"/>
        </w:rPr>
        <w:br/>
      </w:r>
      <w:r>
        <w:rPr>
          <w:rStyle w:val="text21"/>
          <w:rFonts w:ascii="Times New Roman" w:hAnsi="Times New Roman" w:cs="Times New Roman"/>
          <w:color w:val="auto"/>
          <w:sz w:val="28"/>
          <w:szCs w:val="28"/>
        </w:rPr>
        <w:t xml:space="preserve">• Естественно, из ЛМК можно строить </w:t>
      </w:r>
      <w:r>
        <w:rPr>
          <w:rStyle w:val="ad"/>
          <w:sz w:val="28"/>
          <w:szCs w:val="28"/>
        </w:rPr>
        <w:t>торговые павильоны, малоэтажные офисные здания, автомойки</w:t>
      </w:r>
      <w:r>
        <w:rPr>
          <w:rStyle w:val="text21"/>
          <w:rFonts w:ascii="Times New Roman" w:hAnsi="Times New Roman" w:cs="Times New Roman"/>
          <w:color w:val="auto"/>
          <w:sz w:val="28"/>
          <w:szCs w:val="28"/>
        </w:rPr>
        <w:t xml:space="preserve"> и подобные сооружения. Эта область применения легких профилей существует уже давно, потому неоднократно доказала свои преимущества.</w:t>
      </w:r>
    </w:p>
    <w:p w:rsidR="00CD59A7" w:rsidRDefault="00CD59A7">
      <w:pPr>
        <w:spacing w:after="240" w:line="360" w:lineRule="auto"/>
        <w:jc w:val="both"/>
        <w:rPr>
          <w:sz w:val="28"/>
          <w:szCs w:val="28"/>
        </w:rPr>
      </w:pPr>
      <w:r>
        <w:rPr>
          <w:rStyle w:val="text21"/>
          <w:rFonts w:ascii="Times New Roman" w:hAnsi="Times New Roman" w:cs="Times New Roman"/>
          <w:color w:val="auto"/>
          <w:sz w:val="28"/>
          <w:szCs w:val="28"/>
        </w:rPr>
        <w:t>• Про</w:t>
      </w:r>
      <w:r>
        <w:rPr>
          <w:rStyle w:val="ad"/>
          <w:sz w:val="28"/>
          <w:szCs w:val="28"/>
        </w:rPr>
        <w:t xml:space="preserve"> отделку фасадов, кровельные работы и возведение заборов</w:t>
      </w:r>
      <w:r>
        <w:rPr>
          <w:rStyle w:val="text21"/>
          <w:rFonts w:ascii="Times New Roman" w:hAnsi="Times New Roman" w:cs="Times New Roman"/>
          <w:color w:val="auto"/>
          <w:sz w:val="28"/>
          <w:szCs w:val="28"/>
        </w:rPr>
        <w:t xml:space="preserve"> из металла подробно сказано в разделе производство, на страницах, описывающих конкретную продукцию завода.</w:t>
      </w:r>
    </w:p>
    <w:p w:rsidR="00CD59A7" w:rsidRDefault="00CD59A7">
      <w:pPr>
        <w:pStyle w:val="2"/>
        <w:jc w:val="both"/>
        <w:rPr>
          <w:b/>
          <w:bCs/>
        </w:rPr>
      </w:pPr>
      <w:r>
        <w:rPr>
          <w:b/>
          <w:bCs/>
        </w:rPr>
        <w:t>Основные преимущества ЛМК</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Возможность ведения монтажных работ в любое время года</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Негорючесть</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Отсутствие грибков, плесени в отличие от деревянных конструкций.</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Защита от коррозии благодаря горячей оцинковке поверхности металла</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Снижение металлоемкости конструкций по сравнению с каркасами из черного металла без снижения прочности.</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Низкая трудоемкость сборки металлокаркаса</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Минимальная потребность в спецтехнике</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Простота резки профилей и возможность крепления с помощью болтов, вытяжных заклепок, саморезов и сварки.</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Возможность строительства зданий в сейсмически неспокойных зонах и в районах с высокой ветровой нагрузкой.</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Легкость конструкции, позволяющая модернизировать существующие здания без усиления нагрузки на фундамент.</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Стойки каркаса одновременно являются направляющими для стеновых панелей</w:t>
      </w:r>
      <w:r>
        <w:rPr>
          <w:sz w:val="28"/>
          <w:szCs w:val="28"/>
        </w:rPr>
        <w:br/>
      </w:r>
      <w:r>
        <w:rPr>
          <w:rStyle w:val="text21"/>
          <w:rFonts w:ascii="Times New Roman" w:hAnsi="Times New Roman" w:cs="Times New Roman"/>
          <w:color w:val="auto"/>
          <w:sz w:val="28"/>
          <w:szCs w:val="28"/>
        </w:rPr>
        <w:t>• Профиль используется при изготовлении балок, стропил, перекрытий, ферм и т.д.</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Металлокаркас легко утепляется фасадными утеплителями</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Полная водонепроницаемость конструкции за счет скрытого крепежа фасадных панелей и кровельного покрытия.</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Высокие эстетические характеристики, благодаря широкому выбору цветов и покрытий и отсутствию на поверхности покрытий деталей крепежных элементов.</w:t>
      </w:r>
      <w:r>
        <w:rPr>
          <w:sz w:val="28"/>
          <w:szCs w:val="28"/>
        </w:rPr>
        <w:br/>
      </w:r>
      <w:r>
        <w:rPr>
          <w:rStyle w:val="text21"/>
          <w:rFonts w:ascii="Times New Roman" w:hAnsi="Times New Roman" w:cs="Times New Roman"/>
          <w:color w:val="auto"/>
          <w:sz w:val="28"/>
          <w:szCs w:val="28"/>
        </w:rPr>
        <w:t>• Экономичность строительства благодаря резке в размер прямо на заводе, а значит отсутствию лишних отходов на стройплощадке.</w:t>
      </w:r>
    </w:p>
    <w:p w:rsidR="00CD59A7" w:rsidRDefault="00CD59A7">
      <w:pPr>
        <w:spacing w:line="360" w:lineRule="auto"/>
        <w:jc w:val="both"/>
        <w:rPr>
          <w:rStyle w:val="text21"/>
          <w:sz w:val="28"/>
          <w:szCs w:val="28"/>
        </w:rPr>
      </w:pPr>
      <w:r>
        <w:rPr>
          <w:rStyle w:val="text21"/>
          <w:rFonts w:ascii="Times New Roman" w:hAnsi="Times New Roman" w:cs="Times New Roman"/>
          <w:color w:val="auto"/>
          <w:sz w:val="28"/>
          <w:szCs w:val="28"/>
        </w:rPr>
        <w:t>• Экологическая чистота строительства</w:t>
      </w:r>
    </w:p>
    <w:p w:rsidR="00CD59A7" w:rsidRDefault="00CD59A7">
      <w:pPr>
        <w:spacing w:line="360" w:lineRule="auto"/>
        <w:jc w:val="center"/>
        <w:rPr>
          <w:sz w:val="28"/>
          <w:szCs w:val="28"/>
        </w:rPr>
      </w:pPr>
      <w:r>
        <w:rPr>
          <w:sz w:val="28"/>
          <w:szCs w:val="28"/>
        </w:rPr>
        <w:br w:type="page"/>
        <w:t>Заключение</w:t>
      </w:r>
    </w:p>
    <w:p w:rsidR="00CD59A7" w:rsidRDefault="00CD59A7"/>
    <w:p w:rsidR="00CD59A7" w:rsidRDefault="00CD59A7">
      <w:pPr>
        <w:pStyle w:val="21"/>
        <w:spacing w:line="360" w:lineRule="auto"/>
        <w:ind w:firstLine="0"/>
      </w:pPr>
      <w:r>
        <w:t xml:space="preserve">В данной дипломной работе были рассмотрены такое понятия как “финансово-хозяйственная деятельность строительной организации”, а также полностью проанализирована финансово-хозяйственная деятельность строительной  организации ООО «Дачный Дом». </w:t>
      </w:r>
    </w:p>
    <w:p w:rsidR="00CD59A7" w:rsidRDefault="00CD59A7">
      <w:pPr>
        <w:pStyle w:val="21"/>
        <w:spacing w:line="360" w:lineRule="auto"/>
        <w:ind w:firstLine="0"/>
        <w:rPr>
          <w:color w:val="000000"/>
        </w:rPr>
      </w:pPr>
      <w:r>
        <w:t>Также были рассмотрены различные вопросы, относящиеся к финансово-хозяйственной деятельности строительных предприятий, даны рекомендации по улучшению. В</w:t>
      </w:r>
      <w:r>
        <w:rPr>
          <w:color w:val="000000"/>
        </w:rPr>
        <w:t>ажным  резервом  роста  финансово-хозяйственных  ресурсов  подрядных  строительных организаций является совершенствование их учетной  политики.  Давно  назрела необходимость перейти к учету реализации готовой строительной  продукции  по факту ее фактической оплаты, а не по  факту  предъявления  счета  заказчику.</w:t>
      </w:r>
    </w:p>
    <w:p w:rsidR="00CD59A7" w:rsidRDefault="00CD59A7">
      <w:pPr>
        <w:pStyle w:val="21"/>
        <w:spacing w:line="360" w:lineRule="auto"/>
        <w:ind w:firstLine="0"/>
        <w:rPr>
          <w:color w:val="000000"/>
        </w:rPr>
      </w:pPr>
      <w:r>
        <w:rPr>
          <w:color w:val="000000"/>
        </w:rPr>
        <w:t>Тажк было установлено, что:</w:t>
      </w:r>
    </w:p>
    <w:p w:rsidR="00CD59A7" w:rsidRDefault="00CD59A7">
      <w:pPr>
        <w:pStyle w:val="HTML"/>
        <w:spacing w:line="36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Основные   направления   совершенствования   механизма    формирования финансово-хозяйственных результатов включают: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оптимизацию учетной политики строительных организаций;</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комплекс мероприятий, обеспечивающих законное и правильное определение объема  выручки  от  реализации  строительной  продукции,  суммы  налога  на добавленную стоимость, сумм налогов относимых на  финансовые  результаты,  а также  размеров  издержек   производства,   что   влияет   на   точность   и достоверность определения финансово-хозяйственных результатов.</w:t>
      </w:r>
    </w:p>
    <w:p w:rsidR="00CD59A7" w:rsidRDefault="00CD59A7">
      <w:pPr>
        <w:pStyle w:val="HTML"/>
        <w:spacing w:line="36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Основные   направления   совершенствования   механизма   распределения финансово-хозяйственных результатов включают:</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оптимизацию системы налогообложения прибыли; разработку такой  системы ставок и льгот налога на прибыль, которая будет стимулировать  использование чистой  прибыли  строительных  организаций,  прежде  всего,  на  развитие  и совершенствование собственной производственной базы;</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изжитие непроизводительных затрат и потерь;  разработку  и  реализацию</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мероприятий,  направленных  на  преодоление  кризиса  неплатежей   в   целях постепенного  снижения  сумм  пени  и  штрафов,  уплачиваемых  в  бюджет   и внебюджетным фондам;</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оптимизацию распределения чистой прибыли,  остающейся  в  распоряжении строительной организации, на фонды потребления и фонды накопления;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комплекс  мероприятий,  обеспечивающих  целесообразное  и  эффективное использование средств фондов потребления и накопления.</w:t>
      </w:r>
    </w:p>
    <w:p w:rsidR="00CD59A7" w:rsidRDefault="00CD59A7">
      <w:pPr>
        <w:pStyle w:val="HTML"/>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Группа направлений совершенствования методов управления  формированием и распределением  прибыли  включает  разработку  и  внедрение  перспективных методов  оценки,  анализа,   прогнозирования   и   планирования   финансово-хозяйственных результатов, а также  методов  оперативного  контроля  за  ходом  выполнения плана по прибыли, в том числе и в условиях автоматизации.</w:t>
      </w:r>
    </w:p>
    <w:p w:rsidR="00CD59A7" w:rsidRDefault="00CD59A7">
      <w:pPr>
        <w:pStyle w:val="21"/>
        <w:spacing w:line="360" w:lineRule="auto"/>
        <w:ind w:firstLine="0"/>
      </w:pPr>
    </w:p>
    <w:p w:rsidR="00CD59A7" w:rsidRDefault="00CD59A7">
      <w:pPr>
        <w:pStyle w:val="21"/>
        <w:spacing w:line="360" w:lineRule="auto"/>
        <w:ind w:firstLine="0"/>
        <w:jc w:val="center"/>
      </w:pPr>
      <w:r>
        <w:br w:type="page"/>
        <w:t>Список использованной литературы</w:t>
      </w:r>
    </w:p>
    <w:p w:rsidR="00CD59A7" w:rsidRDefault="00CD59A7"/>
    <w:p w:rsidR="00CD59A7" w:rsidRDefault="00CD59A7">
      <w:pPr>
        <w:pStyle w:val="21"/>
        <w:spacing w:line="360" w:lineRule="auto"/>
        <w:ind w:firstLine="0"/>
      </w:pPr>
      <w:r>
        <w:t>1. Абрамов А.Е. Основы анализа финансовой, хозяйственной и инвестиционной деятельности предприятия: Часть 1. — М.: АКДИ «Экономика и жизнь», 2004. — 95 с.</w:t>
      </w:r>
    </w:p>
    <w:p w:rsidR="00CD59A7" w:rsidRDefault="00CD59A7">
      <w:pPr>
        <w:spacing w:line="360" w:lineRule="auto"/>
        <w:jc w:val="both"/>
        <w:rPr>
          <w:sz w:val="28"/>
          <w:szCs w:val="28"/>
        </w:rPr>
      </w:pPr>
      <w:r>
        <w:rPr>
          <w:sz w:val="28"/>
          <w:szCs w:val="28"/>
        </w:rPr>
        <w:t>2. Ван Хорн Дж. К. Основы управления финансами: Пер. с англ. / Гл. ред. Д.В. Соколов. — М.: Финансы и статистика, 2005. — 800 с.</w:t>
      </w:r>
    </w:p>
    <w:p w:rsidR="00CD59A7" w:rsidRDefault="00CD59A7">
      <w:pPr>
        <w:spacing w:line="360" w:lineRule="auto"/>
        <w:jc w:val="both"/>
        <w:rPr>
          <w:sz w:val="28"/>
          <w:szCs w:val="28"/>
        </w:rPr>
      </w:pPr>
      <w:r>
        <w:rPr>
          <w:sz w:val="28"/>
          <w:szCs w:val="28"/>
        </w:rPr>
        <w:t>3. Донцова Л.В., Никифорова Н.А. Составление и анализ годовой бухгалтерской отчетности. — М.: ИКЦ «ДИС», 2003. — 144 с.</w:t>
      </w:r>
    </w:p>
    <w:p w:rsidR="00CD59A7" w:rsidRDefault="00CD59A7">
      <w:pPr>
        <w:spacing w:line="360" w:lineRule="auto"/>
        <w:jc w:val="both"/>
        <w:rPr>
          <w:sz w:val="28"/>
          <w:szCs w:val="28"/>
        </w:rPr>
      </w:pPr>
      <w:r>
        <w:rPr>
          <w:sz w:val="28"/>
          <w:szCs w:val="28"/>
        </w:rPr>
        <w:t>4. Строков В.А. Экономический механизм предпринимательской деятельности. — М.: АО «Солид», 2001. — 144 с.</w:t>
      </w:r>
    </w:p>
    <w:p w:rsidR="00CD59A7" w:rsidRDefault="00CD59A7">
      <w:pPr>
        <w:spacing w:line="360" w:lineRule="auto"/>
        <w:jc w:val="both"/>
        <w:rPr>
          <w:sz w:val="28"/>
          <w:szCs w:val="28"/>
        </w:rPr>
      </w:pPr>
      <w:r>
        <w:rPr>
          <w:sz w:val="28"/>
          <w:szCs w:val="28"/>
        </w:rPr>
        <w:t>5. Хелферт Э. Техника финансового анализа: Пер. с англ. /Под ред. П.П. Белых. — М.: Аудит, ЮНИТИ, 2003. — 663 с.</w:t>
      </w:r>
    </w:p>
    <w:p w:rsidR="00CD59A7" w:rsidRDefault="00CD59A7">
      <w:pPr>
        <w:spacing w:line="360" w:lineRule="auto"/>
        <w:jc w:val="both"/>
        <w:rPr>
          <w:sz w:val="28"/>
          <w:szCs w:val="28"/>
        </w:rPr>
      </w:pPr>
      <w:r>
        <w:rPr>
          <w:sz w:val="28"/>
          <w:szCs w:val="28"/>
        </w:rPr>
        <w:t>6. Шмален Г. Основы и проблемы экономики предприятия: Пер. с нем. / Под ред. проф. А.Г. Поршнева. — М.: Финансы и статистика, 2004. — 512 с.</w:t>
      </w:r>
    </w:p>
    <w:p w:rsidR="00CD59A7" w:rsidRDefault="00CD59A7">
      <w:pPr>
        <w:pStyle w:val="21"/>
        <w:spacing w:line="360" w:lineRule="auto"/>
        <w:ind w:firstLine="0"/>
      </w:pPr>
      <w:r>
        <w:t xml:space="preserve">7. Алборов Р.А. Выбор учетной политики предприятия: Принципы и практические рекомендации. М.: 2002г. </w:t>
      </w:r>
    </w:p>
    <w:p w:rsidR="00CD59A7" w:rsidRDefault="00CD59A7">
      <w:pPr>
        <w:pStyle w:val="21"/>
        <w:spacing w:line="360" w:lineRule="auto"/>
        <w:ind w:firstLine="0"/>
      </w:pPr>
      <w:r>
        <w:t xml:space="preserve">8. Бакаев А.С., Шнейдман Л.З. Финансово-хозяйственная деятельность предприятия. / М.: «Бухгалтерский учет» 2004г. </w:t>
      </w:r>
    </w:p>
    <w:p w:rsidR="00CD59A7" w:rsidRDefault="00CD59A7">
      <w:pPr>
        <w:pStyle w:val="21"/>
        <w:spacing w:line="360" w:lineRule="auto"/>
        <w:ind w:firstLine="0"/>
      </w:pPr>
      <w:r>
        <w:t xml:space="preserve">9. Козлова Е.П. Бухгалтерский учет и отражение в учетной политике затрат на производство. / Главбух №8 2002г. </w:t>
      </w:r>
    </w:p>
    <w:p w:rsidR="00CD59A7" w:rsidRDefault="00CD59A7">
      <w:pPr>
        <w:pStyle w:val="21"/>
        <w:spacing w:line="360" w:lineRule="auto"/>
        <w:ind w:firstLine="0"/>
      </w:pPr>
      <w:r>
        <w:t>10. Монахова Т.Н., Еремина М.В. Учетная политика в строительных организациях. / Налоговый вестник №6 2003г. стр.152</w:t>
      </w:r>
    </w:p>
    <w:p w:rsidR="00CD59A7" w:rsidRDefault="00CD59A7">
      <w:pPr>
        <w:pStyle w:val="21"/>
        <w:spacing w:line="360" w:lineRule="auto"/>
        <w:ind w:firstLine="0"/>
      </w:pPr>
      <w:r>
        <w:t>11. Настольная книга бухгалтера Т.1. Составитель Прудников В.М. / М.: Информ-М 2005г. стр.46.</w:t>
      </w:r>
    </w:p>
    <w:p w:rsidR="00CD59A7" w:rsidRDefault="00CD59A7">
      <w:pPr>
        <w:pStyle w:val="21"/>
        <w:spacing w:line="360" w:lineRule="auto"/>
        <w:ind w:firstLine="0"/>
      </w:pPr>
      <w:r>
        <w:t>12. Обзор нормативных актов, опубликованных в первой половине августа 2004г. / Главбух №16 2002г.</w:t>
      </w:r>
    </w:p>
    <w:p w:rsidR="00CD59A7" w:rsidRDefault="00CD59A7">
      <w:pPr>
        <w:pStyle w:val="21"/>
        <w:spacing w:line="360" w:lineRule="auto"/>
        <w:ind w:firstLine="0"/>
      </w:pPr>
      <w:r>
        <w:t>13. Основы финансово-хозяйственного учета. Под ред. Сац Б. / М.: 2005г.</w:t>
      </w:r>
    </w:p>
    <w:p w:rsidR="00CD59A7" w:rsidRDefault="00CD59A7">
      <w:pPr>
        <w:pStyle w:val="21"/>
        <w:spacing w:line="360" w:lineRule="auto"/>
        <w:ind w:firstLine="0"/>
      </w:pPr>
      <w:r>
        <w:t>14. Экономика строительного предприятия.  Под ред. Королева С. А., Крикунова А.В.  \\ М.: 2006 г.</w:t>
      </w:r>
    </w:p>
    <w:p w:rsidR="00CD59A7" w:rsidRDefault="00CD59A7">
      <w:pPr>
        <w:pStyle w:val="21"/>
        <w:spacing w:line="360" w:lineRule="auto"/>
        <w:ind w:firstLine="0"/>
      </w:pPr>
      <w:r>
        <w:t>15. Рыбчак Е.В.  Учетная политика строительной организации / Налоговый вестник №7 2002г. стр.152.</w:t>
      </w: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pPr>
    </w:p>
    <w:p w:rsidR="00CD59A7" w:rsidRDefault="00CD59A7">
      <w:pPr>
        <w:pStyle w:val="21"/>
        <w:spacing w:line="360" w:lineRule="auto"/>
        <w:ind w:firstLine="0"/>
        <w:jc w:val="center"/>
      </w:pPr>
      <w:r>
        <w:t>ПРИЛОЖЕНИЕ</w:t>
      </w:r>
    </w:p>
    <w:p w:rsidR="00CD59A7" w:rsidRDefault="00CD59A7">
      <w:pPr>
        <w:pStyle w:val="2"/>
        <w:spacing w:line="240" w:lineRule="auto"/>
      </w:pPr>
      <w:r>
        <w:t>БУХГАЛТЕРСКИЙ БАЛАНС</w:t>
      </w:r>
    </w:p>
    <w:p w:rsidR="00CD59A7" w:rsidRDefault="00CD59A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hAnsi="Arial" w:cs="Times New Roman"/>
        </w:rPr>
      </w:pPr>
    </w:p>
    <w:tbl>
      <w:tblPr>
        <w:tblW w:w="1020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540"/>
        <w:gridCol w:w="180"/>
        <w:gridCol w:w="1260"/>
        <w:gridCol w:w="180"/>
        <w:gridCol w:w="2303"/>
        <w:gridCol w:w="757"/>
        <w:gridCol w:w="1080"/>
        <w:gridCol w:w="1333"/>
        <w:gridCol w:w="1134"/>
      </w:tblGrid>
      <w:tr w:rsidR="00CD59A7">
        <w:trPr>
          <w:cantSplit/>
          <w:trHeight w:val="350"/>
        </w:trPr>
        <w:tc>
          <w:tcPr>
            <w:tcW w:w="7740" w:type="dxa"/>
            <w:gridSpan w:val="8"/>
            <w:tcBorders>
              <w:top w:val="nil"/>
              <w:left w:val="nil"/>
              <w:bottom w:val="nil"/>
            </w:tcBorders>
          </w:tcPr>
          <w:p w:rsidR="00CD59A7" w:rsidRDefault="00CD59A7">
            <w:pPr>
              <w:rPr>
                <w:rFonts w:ascii="Arial" w:hAnsi="Arial" w:cs="Arial"/>
                <w:sz w:val="20"/>
                <w:szCs w:val="20"/>
              </w:rPr>
            </w:pPr>
          </w:p>
        </w:tc>
        <w:tc>
          <w:tcPr>
            <w:tcW w:w="2467" w:type="dxa"/>
            <w:gridSpan w:val="2"/>
            <w:vAlign w:val="center"/>
          </w:tcPr>
          <w:p w:rsidR="00CD59A7" w:rsidRDefault="00CD59A7">
            <w:pPr>
              <w:rPr>
                <w:rFonts w:ascii="Arial" w:hAnsi="Arial" w:cs="Arial"/>
                <w:sz w:val="20"/>
                <w:szCs w:val="20"/>
              </w:rPr>
            </w:pPr>
            <w:r>
              <w:rPr>
                <w:rFonts w:ascii="Arial" w:hAnsi="Arial" w:cs="Arial"/>
                <w:sz w:val="20"/>
                <w:szCs w:val="20"/>
              </w:rPr>
              <w:t>КОДЫ</w:t>
            </w:r>
          </w:p>
        </w:tc>
      </w:tr>
      <w:tr w:rsidR="00CD59A7">
        <w:trPr>
          <w:cantSplit/>
          <w:trHeight w:val="344"/>
        </w:trPr>
        <w:tc>
          <w:tcPr>
            <w:tcW w:w="7740" w:type="dxa"/>
            <w:gridSpan w:val="8"/>
            <w:tcBorders>
              <w:top w:val="nil"/>
              <w:left w:val="nil"/>
              <w:bottom w:val="nil"/>
            </w:tcBorders>
          </w:tcPr>
          <w:p w:rsidR="00CD59A7" w:rsidRDefault="00CD59A7">
            <w:pPr>
              <w:rPr>
                <w:rFonts w:ascii="Arial" w:hAnsi="Arial" w:cs="Arial"/>
                <w:sz w:val="20"/>
                <w:szCs w:val="20"/>
              </w:rPr>
            </w:pPr>
            <w:r>
              <w:rPr>
                <w:rFonts w:ascii="Arial" w:hAnsi="Arial" w:cs="Arial"/>
                <w:sz w:val="20"/>
                <w:szCs w:val="20"/>
              </w:rPr>
              <w:t>Форма №1 по ОКУД</w:t>
            </w:r>
          </w:p>
        </w:tc>
        <w:tc>
          <w:tcPr>
            <w:tcW w:w="2467" w:type="dxa"/>
            <w:gridSpan w:val="2"/>
            <w:vAlign w:val="center"/>
          </w:tcPr>
          <w:p w:rsidR="00CD59A7" w:rsidRDefault="00CD59A7">
            <w:pPr>
              <w:rPr>
                <w:rFonts w:ascii="Arial" w:hAnsi="Arial" w:cs="Arial"/>
                <w:sz w:val="20"/>
                <w:szCs w:val="20"/>
              </w:rPr>
            </w:pPr>
            <w:r>
              <w:rPr>
                <w:rFonts w:ascii="Arial" w:hAnsi="Arial" w:cs="Arial"/>
                <w:sz w:val="20"/>
                <w:szCs w:val="20"/>
              </w:rPr>
              <w:t>0710001</w:t>
            </w:r>
          </w:p>
        </w:tc>
      </w:tr>
      <w:tr w:rsidR="00CD59A7">
        <w:trPr>
          <w:cantSplit/>
          <w:trHeight w:val="354"/>
        </w:trPr>
        <w:tc>
          <w:tcPr>
            <w:tcW w:w="7740" w:type="dxa"/>
            <w:gridSpan w:val="8"/>
            <w:tcBorders>
              <w:top w:val="nil"/>
              <w:left w:val="nil"/>
              <w:bottom w:val="nil"/>
            </w:tcBorders>
          </w:tcPr>
          <w:p w:rsidR="00CD59A7" w:rsidRDefault="00CD59A7">
            <w:pPr>
              <w:rPr>
                <w:rFonts w:ascii="Arial" w:hAnsi="Arial" w:cs="Arial"/>
                <w:sz w:val="20"/>
                <w:szCs w:val="20"/>
              </w:rPr>
            </w:pPr>
            <w:r>
              <w:rPr>
                <w:rFonts w:ascii="Arial" w:hAnsi="Arial" w:cs="Arial"/>
                <w:sz w:val="20"/>
                <w:szCs w:val="20"/>
              </w:rPr>
              <w:t>Дата (год, месяц, число)</w:t>
            </w:r>
          </w:p>
        </w:tc>
        <w:tc>
          <w:tcPr>
            <w:tcW w:w="2467" w:type="dxa"/>
            <w:gridSpan w:val="2"/>
            <w:vAlign w:val="center"/>
          </w:tcPr>
          <w:p w:rsidR="00CD59A7" w:rsidRDefault="00CD59A7">
            <w:pPr>
              <w:rPr>
                <w:rFonts w:ascii="Arial" w:hAnsi="Arial" w:cs="Arial"/>
                <w:sz w:val="20"/>
                <w:szCs w:val="20"/>
              </w:rPr>
            </w:pPr>
            <w:r>
              <w:rPr>
                <w:rFonts w:ascii="Arial" w:hAnsi="Arial" w:cs="Arial"/>
                <w:sz w:val="20"/>
                <w:szCs w:val="20"/>
              </w:rPr>
              <w:t>2003|12|31</w:t>
            </w:r>
          </w:p>
        </w:tc>
      </w:tr>
      <w:tr w:rsidR="00CD59A7">
        <w:trPr>
          <w:cantSplit/>
          <w:trHeight w:val="402"/>
        </w:trPr>
        <w:tc>
          <w:tcPr>
            <w:tcW w:w="1440" w:type="dxa"/>
            <w:tcBorders>
              <w:top w:val="nil"/>
              <w:left w:val="nil"/>
              <w:bottom w:val="nil"/>
              <w:right w:val="nil"/>
            </w:tcBorders>
          </w:tcPr>
          <w:p w:rsidR="00CD59A7" w:rsidRDefault="00CD59A7">
            <w:pPr>
              <w:rPr>
                <w:rFonts w:ascii="Arial" w:hAnsi="Arial" w:cs="Arial"/>
                <w:sz w:val="20"/>
                <w:szCs w:val="20"/>
              </w:rPr>
            </w:pPr>
          </w:p>
          <w:p w:rsidR="00CD59A7" w:rsidRDefault="00CD59A7">
            <w:pPr>
              <w:rPr>
                <w:rFonts w:ascii="Arial" w:hAnsi="Arial" w:cs="Arial"/>
                <w:sz w:val="20"/>
                <w:szCs w:val="20"/>
              </w:rPr>
            </w:pPr>
            <w:r>
              <w:rPr>
                <w:rFonts w:ascii="Arial" w:hAnsi="Arial" w:cs="Arial"/>
                <w:sz w:val="20"/>
                <w:szCs w:val="20"/>
              </w:rPr>
              <w:t>Организация</w:t>
            </w:r>
          </w:p>
        </w:tc>
        <w:tc>
          <w:tcPr>
            <w:tcW w:w="5220" w:type="dxa"/>
            <w:gridSpan w:val="6"/>
            <w:tcBorders>
              <w:top w:val="nil"/>
              <w:left w:val="nil"/>
              <w:right w:val="nil"/>
            </w:tcBorders>
          </w:tcPr>
          <w:p w:rsidR="00CD59A7" w:rsidRDefault="00CD59A7">
            <w:pPr>
              <w:rPr>
                <w:rFonts w:ascii="Arial" w:hAnsi="Arial" w:cs="Arial"/>
                <w:sz w:val="20"/>
                <w:szCs w:val="20"/>
              </w:rPr>
            </w:pPr>
            <w:r>
              <w:rPr>
                <w:rFonts w:ascii="Arial" w:hAnsi="Arial" w:cs="Arial"/>
                <w:sz w:val="20"/>
                <w:szCs w:val="20"/>
              </w:rPr>
              <w:t>ООО «ДачныйДом»</w:t>
            </w:r>
          </w:p>
        </w:tc>
        <w:tc>
          <w:tcPr>
            <w:tcW w:w="1080" w:type="dxa"/>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по ОКПО</w:t>
            </w:r>
          </w:p>
        </w:tc>
        <w:tc>
          <w:tcPr>
            <w:tcW w:w="2467" w:type="dxa"/>
            <w:gridSpan w:val="2"/>
            <w:vAlign w:val="center"/>
          </w:tcPr>
          <w:p w:rsidR="00CD59A7" w:rsidRDefault="00CD59A7">
            <w:pPr>
              <w:rPr>
                <w:rFonts w:ascii="Arial" w:hAnsi="Arial" w:cs="Arial"/>
                <w:sz w:val="20"/>
                <w:szCs w:val="20"/>
              </w:rPr>
            </w:pPr>
            <w:r>
              <w:rPr>
                <w:rFonts w:ascii="Arial" w:hAnsi="Arial" w:cs="Arial"/>
                <w:sz w:val="20"/>
                <w:szCs w:val="20"/>
              </w:rPr>
              <w:t>03286282</w:t>
            </w:r>
          </w:p>
        </w:tc>
      </w:tr>
      <w:tr w:rsidR="00CD59A7">
        <w:trPr>
          <w:cantSplit/>
          <w:trHeight w:val="413"/>
        </w:trPr>
        <w:tc>
          <w:tcPr>
            <w:tcW w:w="5903" w:type="dxa"/>
            <w:gridSpan w:val="6"/>
            <w:tcBorders>
              <w:top w:val="nil"/>
              <w:left w:val="nil"/>
              <w:bottom w:val="nil"/>
              <w:right w:val="nil"/>
            </w:tcBorders>
            <w:vAlign w:val="center"/>
          </w:tcPr>
          <w:p w:rsidR="00CD59A7" w:rsidRDefault="00CD59A7">
            <w:pPr>
              <w:rPr>
                <w:rFonts w:ascii="Arial" w:hAnsi="Arial" w:cs="Arial"/>
                <w:sz w:val="20"/>
                <w:szCs w:val="20"/>
              </w:rPr>
            </w:pPr>
            <w:r>
              <w:rPr>
                <w:rFonts w:ascii="Arial" w:hAnsi="Arial" w:cs="Arial"/>
                <w:sz w:val="20"/>
                <w:szCs w:val="20"/>
              </w:rPr>
              <w:t>Идентификационный номер налогоплательщика</w:t>
            </w:r>
          </w:p>
        </w:tc>
        <w:tc>
          <w:tcPr>
            <w:tcW w:w="1837" w:type="dxa"/>
            <w:gridSpan w:val="2"/>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ИНН</w:t>
            </w:r>
          </w:p>
        </w:tc>
        <w:tc>
          <w:tcPr>
            <w:tcW w:w="2467" w:type="dxa"/>
            <w:gridSpan w:val="2"/>
            <w:vAlign w:val="center"/>
          </w:tcPr>
          <w:p w:rsidR="00CD59A7" w:rsidRDefault="00CD59A7">
            <w:pPr>
              <w:rPr>
                <w:rFonts w:ascii="Arial" w:hAnsi="Arial" w:cs="Arial"/>
                <w:sz w:val="20"/>
                <w:szCs w:val="20"/>
              </w:rPr>
            </w:pPr>
            <w:r>
              <w:rPr>
                <w:rFonts w:ascii="Arial" w:hAnsi="Arial" w:cs="Arial"/>
                <w:sz w:val="20"/>
                <w:szCs w:val="20"/>
              </w:rPr>
              <w:t>7708015430\770801001</w:t>
            </w:r>
          </w:p>
        </w:tc>
      </w:tr>
      <w:tr w:rsidR="00CD59A7">
        <w:trPr>
          <w:cantSplit/>
          <w:trHeight w:val="114"/>
        </w:trPr>
        <w:tc>
          <w:tcPr>
            <w:tcW w:w="1980" w:type="dxa"/>
            <w:gridSpan w:val="2"/>
            <w:tcBorders>
              <w:top w:val="nil"/>
              <w:left w:val="nil"/>
              <w:bottom w:val="nil"/>
              <w:right w:val="nil"/>
            </w:tcBorders>
          </w:tcPr>
          <w:p w:rsidR="00CD59A7" w:rsidRDefault="00CD59A7">
            <w:pPr>
              <w:rPr>
                <w:rFonts w:ascii="Arial" w:hAnsi="Arial" w:cs="Arial"/>
                <w:sz w:val="20"/>
                <w:szCs w:val="20"/>
              </w:rPr>
            </w:pPr>
            <w:r>
              <w:rPr>
                <w:rFonts w:ascii="Arial" w:hAnsi="Arial" w:cs="Arial"/>
                <w:sz w:val="20"/>
                <w:szCs w:val="20"/>
              </w:rPr>
              <w:t xml:space="preserve">Вид деятельности </w:t>
            </w:r>
          </w:p>
        </w:tc>
        <w:tc>
          <w:tcPr>
            <w:tcW w:w="3923" w:type="dxa"/>
            <w:gridSpan w:val="4"/>
            <w:tcBorders>
              <w:top w:val="nil"/>
              <w:left w:val="nil"/>
              <w:right w:val="nil"/>
            </w:tcBorders>
          </w:tcPr>
          <w:p w:rsidR="00CD59A7" w:rsidRDefault="00CD59A7">
            <w:pPr>
              <w:rPr>
                <w:rFonts w:ascii="Arial" w:hAnsi="Arial" w:cs="Arial"/>
                <w:sz w:val="20"/>
                <w:szCs w:val="20"/>
              </w:rPr>
            </w:pPr>
            <w:r>
              <w:rPr>
                <w:rFonts w:ascii="Arial" w:hAnsi="Arial" w:cs="Arial"/>
                <w:sz w:val="20"/>
                <w:szCs w:val="20"/>
              </w:rPr>
              <w:t>Строительство и производство стройматериалов</w:t>
            </w:r>
          </w:p>
        </w:tc>
        <w:tc>
          <w:tcPr>
            <w:tcW w:w="1837" w:type="dxa"/>
            <w:gridSpan w:val="2"/>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по ОКВЭД</w:t>
            </w:r>
          </w:p>
        </w:tc>
        <w:tc>
          <w:tcPr>
            <w:tcW w:w="2467" w:type="dxa"/>
            <w:gridSpan w:val="2"/>
            <w:vAlign w:val="center"/>
          </w:tcPr>
          <w:p w:rsidR="00CD59A7" w:rsidRDefault="00CD59A7">
            <w:pPr>
              <w:rPr>
                <w:rFonts w:ascii="Arial" w:hAnsi="Arial" w:cs="Arial"/>
                <w:sz w:val="20"/>
                <w:szCs w:val="20"/>
              </w:rPr>
            </w:pPr>
          </w:p>
        </w:tc>
      </w:tr>
      <w:tr w:rsidR="00CD59A7">
        <w:trPr>
          <w:cantSplit/>
        </w:trPr>
        <w:tc>
          <w:tcPr>
            <w:tcW w:w="3420" w:type="dxa"/>
            <w:gridSpan w:val="4"/>
            <w:tcBorders>
              <w:top w:val="nil"/>
              <w:left w:val="nil"/>
              <w:bottom w:val="nil"/>
              <w:right w:val="nil"/>
            </w:tcBorders>
          </w:tcPr>
          <w:p w:rsidR="00CD59A7" w:rsidRDefault="00CD59A7">
            <w:pPr>
              <w:rPr>
                <w:rFonts w:ascii="Arial" w:hAnsi="Arial" w:cs="Arial"/>
                <w:sz w:val="20"/>
                <w:szCs w:val="20"/>
              </w:rPr>
            </w:pPr>
            <w:r>
              <w:rPr>
                <w:rFonts w:ascii="Arial" w:hAnsi="Arial" w:cs="Arial"/>
                <w:sz w:val="20"/>
                <w:szCs w:val="20"/>
              </w:rPr>
              <w:t>Организационно-правовая форма</w:t>
            </w:r>
          </w:p>
        </w:tc>
        <w:tc>
          <w:tcPr>
            <w:tcW w:w="2483" w:type="dxa"/>
            <w:gridSpan w:val="2"/>
            <w:tcBorders>
              <w:top w:val="nil"/>
              <w:left w:val="nil"/>
              <w:bottom w:val="nil"/>
              <w:right w:val="nil"/>
            </w:tcBorders>
          </w:tcPr>
          <w:p w:rsidR="00CD59A7" w:rsidRDefault="00CD59A7">
            <w:pPr>
              <w:rPr>
                <w:rFonts w:ascii="Arial" w:hAnsi="Arial" w:cs="Arial"/>
                <w:sz w:val="20"/>
                <w:szCs w:val="20"/>
              </w:rPr>
            </w:pPr>
            <w:r>
              <w:rPr>
                <w:rFonts w:ascii="Arial" w:hAnsi="Arial" w:cs="Arial"/>
                <w:sz w:val="20"/>
                <w:szCs w:val="20"/>
              </w:rPr>
              <w:t>форма собственности</w:t>
            </w:r>
          </w:p>
        </w:tc>
        <w:tc>
          <w:tcPr>
            <w:tcW w:w="1837" w:type="dxa"/>
            <w:gridSpan w:val="2"/>
            <w:vMerge w:val="restart"/>
            <w:tcBorders>
              <w:top w:val="nil"/>
              <w:left w:val="nil"/>
            </w:tcBorders>
          </w:tcPr>
          <w:p w:rsidR="00CD59A7" w:rsidRDefault="00CD59A7">
            <w:pPr>
              <w:rPr>
                <w:rFonts w:ascii="Arial" w:hAnsi="Arial" w:cs="Arial"/>
                <w:sz w:val="20"/>
                <w:szCs w:val="20"/>
              </w:rPr>
            </w:pPr>
            <w:r>
              <w:rPr>
                <w:rFonts w:ascii="Arial" w:hAnsi="Arial" w:cs="Arial"/>
                <w:sz w:val="20"/>
                <w:szCs w:val="20"/>
              </w:rPr>
              <w:t>по ОКОПФ/ОКФО</w:t>
            </w:r>
          </w:p>
        </w:tc>
        <w:tc>
          <w:tcPr>
            <w:tcW w:w="1333" w:type="dxa"/>
            <w:vMerge w:val="restart"/>
          </w:tcPr>
          <w:p w:rsidR="00CD59A7" w:rsidRDefault="00CD59A7">
            <w:pPr>
              <w:rPr>
                <w:rFonts w:ascii="Arial" w:hAnsi="Arial" w:cs="Arial"/>
                <w:sz w:val="20"/>
                <w:szCs w:val="20"/>
              </w:rPr>
            </w:pPr>
            <w:r>
              <w:rPr>
                <w:rFonts w:ascii="Arial" w:hAnsi="Arial" w:cs="Arial"/>
                <w:sz w:val="20"/>
                <w:szCs w:val="20"/>
              </w:rPr>
              <w:t>42</w:t>
            </w:r>
          </w:p>
        </w:tc>
        <w:tc>
          <w:tcPr>
            <w:tcW w:w="1134" w:type="dxa"/>
            <w:vMerge w:val="restart"/>
          </w:tcPr>
          <w:p w:rsidR="00CD59A7" w:rsidRDefault="00CD59A7">
            <w:pPr>
              <w:rPr>
                <w:rFonts w:ascii="Arial" w:hAnsi="Arial" w:cs="Arial"/>
                <w:sz w:val="20"/>
                <w:szCs w:val="20"/>
              </w:rPr>
            </w:pPr>
          </w:p>
        </w:tc>
      </w:tr>
      <w:tr w:rsidR="00CD59A7">
        <w:trPr>
          <w:cantSplit/>
        </w:trPr>
        <w:tc>
          <w:tcPr>
            <w:tcW w:w="3420" w:type="dxa"/>
            <w:gridSpan w:val="4"/>
            <w:tcBorders>
              <w:top w:val="nil"/>
              <w:left w:val="nil"/>
              <w:right w:val="nil"/>
            </w:tcBorders>
          </w:tcPr>
          <w:p w:rsidR="00CD59A7" w:rsidRDefault="00CD59A7">
            <w:pPr>
              <w:rPr>
                <w:rFonts w:ascii="Arial" w:hAnsi="Arial" w:cs="Arial"/>
                <w:sz w:val="20"/>
                <w:szCs w:val="20"/>
              </w:rPr>
            </w:pPr>
            <w:r>
              <w:rPr>
                <w:rFonts w:ascii="Arial" w:hAnsi="Arial" w:cs="Arial"/>
                <w:sz w:val="20"/>
                <w:szCs w:val="20"/>
              </w:rPr>
              <w:t>Государственное унитарное</w:t>
            </w:r>
            <w:r>
              <w:rPr>
                <w:rFonts w:ascii="Arial" w:hAnsi="Arial" w:cs="Arial"/>
                <w:sz w:val="20"/>
                <w:szCs w:val="20"/>
              </w:rPr>
              <w:tab/>
              <w:t>п0 0К0Пф, 0КфС</w:t>
            </w:r>
          </w:p>
          <w:p w:rsidR="00CD59A7" w:rsidRDefault="00CD59A7">
            <w:pPr>
              <w:rPr>
                <w:rFonts w:ascii="Arial" w:hAnsi="Arial" w:cs="Arial"/>
                <w:sz w:val="20"/>
                <w:szCs w:val="20"/>
              </w:rPr>
            </w:pPr>
            <w:r>
              <w:rPr>
                <w:rFonts w:ascii="Arial" w:hAnsi="Arial" w:cs="Arial"/>
                <w:sz w:val="20"/>
                <w:szCs w:val="20"/>
              </w:rPr>
              <w:t>предприятие</w:t>
            </w:r>
          </w:p>
        </w:tc>
        <w:tc>
          <w:tcPr>
            <w:tcW w:w="2483" w:type="dxa"/>
            <w:gridSpan w:val="2"/>
            <w:tcBorders>
              <w:top w:val="nil"/>
              <w:left w:val="nil"/>
              <w:right w:val="nil"/>
            </w:tcBorders>
          </w:tcPr>
          <w:p w:rsidR="00CD59A7" w:rsidRDefault="00CD59A7">
            <w:pPr>
              <w:rPr>
                <w:rFonts w:ascii="Arial" w:hAnsi="Arial" w:cs="Arial"/>
                <w:sz w:val="20"/>
                <w:szCs w:val="20"/>
              </w:rPr>
            </w:pPr>
          </w:p>
          <w:p w:rsidR="00CD59A7" w:rsidRDefault="00CD59A7">
            <w:pPr>
              <w:rPr>
                <w:rFonts w:ascii="Arial" w:hAnsi="Arial" w:cs="Arial"/>
                <w:sz w:val="20"/>
                <w:szCs w:val="20"/>
              </w:rPr>
            </w:pPr>
            <w:r>
              <w:rPr>
                <w:rFonts w:ascii="Arial" w:hAnsi="Arial" w:cs="Arial"/>
                <w:sz w:val="20"/>
                <w:szCs w:val="20"/>
              </w:rPr>
              <w:t>частная</w:t>
            </w:r>
          </w:p>
        </w:tc>
        <w:tc>
          <w:tcPr>
            <w:tcW w:w="1837" w:type="dxa"/>
            <w:gridSpan w:val="2"/>
            <w:vMerge/>
            <w:tcBorders>
              <w:left w:val="nil"/>
              <w:bottom w:val="nil"/>
            </w:tcBorders>
          </w:tcPr>
          <w:p w:rsidR="00CD59A7" w:rsidRDefault="00CD59A7">
            <w:pPr>
              <w:rPr>
                <w:rFonts w:ascii="Arial" w:hAnsi="Arial" w:cs="Arial"/>
                <w:sz w:val="20"/>
                <w:szCs w:val="20"/>
              </w:rPr>
            </w:pPr>
          </w:p>
        </w:tc>
        <w:tc>
          <w:tcPr>
            <w:tcW w:w="1333" w:type="dxa"/>
            <w:vMerge/>
          </w:tcPr>
          <w:p w:rsidR="00CD59A7" w:rsidRDefault="00CD59A7">
            <w:pPr>
              <w:rPr>
                <w:rFonts w:ascii="Arial" w:hAnsi="Arial" w:cs="Arial"/>
                <w:sz w:val="20"/>
                <w:szCs w:val="20"/>
              </w:rPr>
            </w:pPr>
          </w:p>
        </w:tc>
        <w:tc>
          <w:tcPr>
            <w:tcW w:w="1134" w:type="dxa"/>
            <w:vMerge/>
          </w:tcPr>
          <w:p w:rsidR="00CD59A7" w:rsidRDefault="00CD59A7">
            <w:pPr>
              <w:rPr>
                <w:rFonts w:ascii="Arial" w:hAnsi="Arial" w:cs="Arial"/>
                <w:sz w:val="20"/>
                <w:szCs w:val="20"/>
              </w:rPr>
            </w:pPr>
          </w:p>
        </w:tc>
      </w:tr>
      <w:tr w:rsidR="00CD59A7">
        <w:trPr>
          <w:cantSplit/>
        </w:trPr>
        <w:tc>
          <w:tcPr>
            <w:tcW w:w="2160" w:type="dxa"/>
            <w:gridSpan w:val="3"/>
            <w:tcBorders>
              <w:left w:val="nil"/>
              <w:bottom w:val="nil"/>
              <w:right w:val="nil"/>
            </w:tcBorders>
          </w:tcPr>
          <w:p w:rsidR="00CD59A7" w:rsidRDefault="00CD59A7">
            <w:pPr>
              <w:rPr>
                <w:rFonts w:ascii="Arial" w:hAnsi="Arial" w:cs="Arial"/>
                <w:sz w:val="20"/>
                <w:szCs w:val="20"/>
              </w:rPr>
            </w:pPr>
            <w:r>
              <w:rPr>
                <w:rFonts w:ascii="Arial" w:hAnsi="Arial" w:cs="Arial"/>
                <w:sz w:val="20"/>
                <w:szCs w:val="20"/>
              </w:rPr>
              <w:t>Единица измерения</w:t>
            </w:r>
          </w:p>
        </w:tc>
        <w:tc>
          <w:tcPr>
            <w:tcW w:w="1440" w:type="dxa"/>
            <w:gridSpan w:val="2"/>
            <w:tcBorders>
              <w:left w:val="nil"/>
              <w:right w:val="nil"/>
            </w:tcBorders>
          </w:tcPr>
          <w:p w:rsidR="00CD59A7" w:rsidRDefault="00CD59A7">
            <w:pPr>
              <w:rPr>
                <w:rFonts w:ascii="Arial" w:hAnsi="Arial" w:cs="Arial"/>
                <w:sz w:val="20"/>
                <w:szCs w:val="20"/>
              </w:rPr>
            </w:pPr>
            <w:r>
              <w:rPr>
                <w:rFonts w:ascii="Arial" w:hAnsi="Arial" w:cs="Arial"/>
                <w:sz w:val="20"/>
                <w:szCs w:val="20"/>
              </w:rPr>
              <w:t>тыс. руб.</w:t>
            </w:r>
          </w:p>
        </w:tc>
        <w:tc>
          <w:tcPr>
            <w:tcW w:w="2303" w:type="dxa"/>
            <w:tcBorders>
              <w:left w:val="nil"/>
              <w:bottom w:val="nil"/>
              <w:right w:val="nil"/>
            </w:tcBorders>
          </w:tcPr>
          <w:p w:rsidR="00CD59A7" w:rsidRDefault="00CD59A7">
            <w:pPr>
              <w:rPr>
                <w:rFonts w:ascii="Arial" w:hAnsi="Arial" w:cs="Arial"/>
                <w:sz w:val="20"/>
                <w:szCs w:val="20"/>
              </w:rPr>
            </w:pPr>
          </w:p>
        </w:tc>
        <w:tc>
          <w:tcPr>
            <w:tcW w:w="1837" w:type="dxa"/>
            <w:gridSpan w:val="2"/>
            <w:tcBorders>
              <w:top w:val="nil"/>
              <w:left w:val="nil"/>
              <w:bottom w:val="nil"/>
            </w:tcBorders>
          </w:tcPr>
          <w:p w:rsidR="00CD59A7" w:rsidRDefault="00CD59A7">
            <w:pPr>
              <w:rPr>
                <w:rFonts w:ascii="Arial" w:hAnsi="Arial" w:cs="Arial"/>
                <w:sz w:val="20"/>
                <w:szCs w:val="20"/>
              </w:rPr>
            </w:pPr>
            <w:r>
              <w:rPr>
                <w:rFonts w:ascii="Arial" w:hAnsi="Arial" w:cs="Arial"/>
                <w:sz w:val="20"/>
                <w:szCs w:val="20"/>
              </w:rPr>
              <w:t>по ОКЕИ</w:t>
            </w:r>
          </w:p>
        </w:tc>
        <w:tc>
          <w:tcPr>
            <w:tcW w:w="2467" w:type="dxa"/>
            <w:gridSpan w:val="2"/>
          </w:tcPr>
          <w:p w:rsidR="00CD59A7" w:rsidRDefault="00CD59A7">
            <w:pPr>
              <w:rPr>
                <w:rFonts w:ascii="Arial" w:hAnsi="Arial" w:cs="Arial"/>
                <w:sz w:val="20"/>
                <w:szCs w:val="20"/>
              </w:rPr>
            </w:pPr>
            <w:r>
              <w:rPr>
                <w:rFonts w:ascii="Arial" w:hAnsi="Arial" w:cs="Arial"/>
                <w:sz w:val="20"/>
                <w:szCs w:val="20"/>
              </w:rPr>
              <w:t>384</w:t>
            </w:r>
          </w:p>
        </w:tc>
      </w:tr>
      <w:tr w:rsidR="00CD59A7">
        <w:trPr>
          <w:cantSplit/>
        </w:trPr>
        <w:tc>
          <w:tcPr>
            <w:tcW w:w="5903" w:type="dxa"/>
            <w:gridSpan w:val="6"/>
            <w:tcBorders>
              <w:top w:val="nil"/>
              <w:left w:val="nil"/>
              <w:bottom w:val="nil"/>
              <w:right w:val="nil"/>
            </w:tcBorders>
          </w:tcPr>
          <w:p w:rsidR="00CD59A7" w:rsidRDefault="00CD59A7">
            <w:pPr>
              <w:rPr>
                <w:rFonts w:ascii="Arial" w:hAnsi="Arial" w:cs="Arial"/>
                <w:sz w:val="20"/>
                <w:szCs w:val="20"/>
              </w:rPr>
            </w:pPr>
            <w:r>
              <w:rPr>
                <w:rFonts w:ascii="Arial" w:hAnsi="Arial" w:cs="Arial"/>
                <w:sz w:val="20"/>
                <w:szCs w:val="20"/>
              </w:rPr>
              <w:t>Местонахождение (адрес)</w:t>
            </w:r>
          </w:p>
        </w:tc>
        <w:tc>
          <w:tcPr>
            <w:tcW w:w="1837" w:type="dxa"/>
            <w:gridSpan w:val="2"/>
            <w:tcBorders>
              <w:top w:val="nil"/>
              <w:left w:val="nil"/>
              <w:bottom w:val="nil"/>
              <w:right w:val="nil"/>
            </w:tcBorders>
          </w:tcPr>
          <w:p w:rsidR="00CD59A7" w:rsidRDefault="00CD59A7">
            <w:pPr>
              <w:rPr>
                <w:rFonts w:ascii="Arial" w:hAnsi="Arial" w:cs="Arial"/>
                <w:sz w:val="20"/>
                <w:szCs w:val="20"/>
              </w:rPr>
            </w:pPr>
          </w:p>
        </w:tc>
        <w:tc>
          <w:tcPr>
            <w:tcW w:w="2467" w:type="dxa"/>
            <w:gridSpan w:val="2"/>
            <w:tcBorders>
              <w:left w:val="nil"/>
              <w:bottom w:val="nil"/>
              <w:right w:val="nil"/>
            </w:tcBorders>
          </w:tcPr>
          <w:p w:rsidR="00CD59A7" w:rsidRDefault="00CD59A7">
            <w:pPr>
              <w:rPr>
                <w:rFonts w:ascii="Arial" w:hAnsi="Arial" w:cs="Arial"/>
                <w:sz w:val="20"/>
                <w:szCs w:val="20"/>
              </w:rPr>
            </w:pPr>
          </w:p>
        </w:tc>
      </w:tr>
      <w:tr w:rsidR="00CD59A7">
        <w:trPr>
          <w:cantSplit/>
        </w:trPr>
        <w:tc>
          <w:tcPr>
            <w:tcW w:w="5903" w:type="dxa"/>
            <w:gridSpan w:val="6"/>
            <w:tcBorders>
              <w:top w:val="nil"/>
              <w:left w:val="nil"/>
              <w:right w:val="nil"/>
            </w:tcBorders>
          </w:tcPr>
          <w:p w:rsidR="00CD59A7" w:rsidRDefault="00CD59A7">
            <w:pPr>
              <w:rPr>
                <w:rFonts w:ascii="Arial" w:hAnsi="Arial" w:cs="Arial"/>
                <w:sz w:val="20"/>
                <w:szCs w:val="20"/>
              </w:rPr>
            </w:pPr>
          </w:p>
        </w:tc>
        <w:tc>
          <w:tcPr>
            <w:tcW w:w="1837" w:type="dxa"/>
            <w:gridSpan w:val="2"/>
            <w:tcBorders>
              <w:top w:val="nil"/>
              <w:left w:val="nil"/>
              <w:right w:val="nil"/>
            </w:tcBorders>
          </w:tcPr>
          <w:p w:rsidR="00CD59A7" w:rsidRDefault="00CD59A7">
            <w:pPr>
              <w:rPr>
                <w:rFonts w:ascii="Arial" w:hAnsi="Arial" w:cs="Arial"/>
                <w:sz w:val="20"/>
                <w:szCs w:val="20"/>
              </w:rPr>
            </w:pPr>
          </w:p>
        </w:tc>
        <w:tc>
          <w:tcPr>
            <w:tcW w:w="2467" w:type="dxa"/>
            <w:gridSpan w:val="2"/>
            <w:tcBorders>
              <w:top w:val="nil"/>
              <w:left w:val="nil"/>
              <w:right w:val="nil"/>
            </w:tcBorders>
          </w:tcPr>
          <w:p w:rsidR="00CD59A7" w:rsidRDefault="00CD59A7">
            <w:pPr>
              <w:rPr>
                <w:rFonts w:ascii="Arial" w:hAnsi="Arial" w:cs="Arial"/>
                <w:sz w:val="20"/>
                <w:szCs w:val="20"/>
              </w:rPr>
            </w:pPr>
          </w:p>
        </w:tc>
      </w:tr>
    </w:tbl>
    <w:p w:rsidR="00CD59A7" w:rsidRDefault="00CD59A7">
      <w:pPr>
        <w:rPr>
          <w:rFonts w:ascii="Arial" w:hAnsi="Arial" w:cs="Arial"/>
          <w:sz w:val="20"/>
          <w:szCs w:val="20"/>
        </w:rPr>
      </w:pPr>
    </w:p>
    <w:tbl>
      <w:tblPr>
        <w:tblW w:w="10065" w:type="dxa"/>
        <w:tblInd w:w="-8" w:type="dxa"/>
        <w:tblLayout w:type="fixed"/>
        <w:tblCellMar>
          <w:left w:w="40" w:type="dxa"/>
          <w:right w:w="40" w:type="dxa"/>
        </w:tblCellMar>
        <w:tblLook w:val="0000" w:firstRow="0" w:lastRow="0" w:firstColumn="0" w:lastColumn="0" w:noHBand="0" w:noVBand="0"/>
      </w:tblPr>
      <w:tblGrid>
        <w:gridCol w:w="5954"/>
        <w:gridCol w:w="1134"/>
        <w:gridCol w:w="1559"/>
        <w:gridCol w:w="1418"/>
      </w:tblGrid>
      <w:tr w:rsidR="00CD59A7">
        <w:trPr>
          <w:trHeight w:hRule="exact" w:val="614"/>
        </w:trPr>
        <w:tc>
          <w:tcPr>
            <w:tcW w:w="595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АКТИВ</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Код показателя</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На начало отчетного года</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На конец  отчетного периода</w:t>
            </w:r>
          </w:p>
        </w:tc>
      </w:tr>
      <w:tr w:rsidR="00CD59A7">
        <w:trPr>
          <w:trHeight w:hRule="exact" w:val="211"/>
        </w:trPr>
        <w:tc>
          <w:tcPr>
            <w:tcW w:w="5954"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3</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4</w:t>
            </w:r>
          </w:p>
        </w:tc>
      </w:tr>
      <w:tr w:rsidR="00CD59A7">
        <w:trPr>
          <w:trHeight w:hRule="exact" w:val="384"/>
        </w:trPr>
        <w:tc>
          <w:tcPr>
            <w:tcW w:w="595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I. Внеоборотные активы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r>
      <w:tr w:rsidR="00CD59A7">
        <w:trPr>
          <w:trHeight w:hRule="exact" w:val="240"/>
        </w:trPr>
        <w:tc>
          <w:tcPr>
            <w:tcW w:w="5954" w:type="dxa"/>
            <w:tcBorders>
              <w:top w:val="single" w:sz="6" w:space="0" w:color="auto"/>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Основные средства</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120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39874</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37526</w:t>
            </w:r>
          </w:p>
        </w:tc>
      </w:tr>
      <w:tr w:rsidR="00CD59A7">
        <w:trPr>
          <w:trHeight w:hRule="exact" w:val="240"/>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Долгосрочные финансовые вложения</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140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10</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10</w:t>
            </w:r>
          </w:p>
        </w:tc>
      </w:tr>
      <w:tr w:rsidR="00CD59A7">
        <w:trPr>
          <w:trHeight w:hRule="exact" w:val="240"/>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Отложенные налоговые активы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145</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5701</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5765</w:t>
            </w:r>
          </w:p>
        </w:tc>
      </w:tr>
      <w:tr w:rsidR="00CD59A7">
        <w:trPr>
          <w:trHeight w:hRule="exact" w:val="307"/>
        </w:trPr>
        <w:tc>
          <w:tcPr>
            <w:tcW w:w="5954" w:type="dxa"/>
            <w:tcBorders>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Итого по разделу I</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190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45585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43301</w:t>
            </w:r>
          </w:p>
        </w:tc>
      </w:tr>
      <w:tr w:rsidR="00CD59A7">
        <w:trPr>
          <w:trHeight w:hRule="exact" w:val="384"/>
        </w:trPr>
        <w:tc>
          <w:tcPr>
            <w:tcW w:w="5954" w:type="dxa"/>
            <w:tcBorders>
              <w:top w:val="single" w:sz="6" w:space="0" w:color="auto"/>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II.Оборотные активы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r>
      <w:tr w:rsidR="00CD59A7">
        <w:trPr>
          <w:trHeight w:hRule="exact" w:val="240"/>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Запасы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210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6141</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9823</w:t>
            </w:r>
          </w:p>
        </w:tc>
      </w:tr>
      <w:tr w:rsidR="00CD59A7">
        <w:trPr>
          <w:trHeight w:hRule="exact" w:val="493"/>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в том числе: сырье, материалы и другие аналогичные ценности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211</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3959</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6031</w:t>
            </w:r>
          </w:p>
        </w:tc>
      </w:tr>
      <w:tr w:rsidR="00CD59A7">
        <w:trPr>
          <w:trHeight w:hRule="exact" w:val="288"/>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готовая продукция и товары для перепродажи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214</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454</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1294</w:t>
            </w:r>
          </w:p>
        </w:tc>
      </w:tr>
      <w:tr w:rsidR="00CD59A7">
        <w:trPr>
          <w:trHeight w:hRule="exact" w:val="240"/>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расходы будущих периодов</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216</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1728</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2498</w:t>
            </w:r>
          </w:p>
        </w:tc>
      </w:tr>
      <w:tr w:rsidR="00CD59A7">
        <w:trPr>
          <w:trHeight w:hRule="exact" w:val="310"/>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Налог на добавленную стоимость по приобретенным ценностям</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220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481</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492</w:t>
            </w:r>
          </w:p>
        </w:tc>
      </w:tr>
      <w:tr w:rsidR="00CD59A7">
        <w:trPr>
          <w:trHeight w:hRule="exact" w:val="428"/>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Дебиторская задолженность (платежи по которой ожидаются в течение 12 месяцев после отчетной даты)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240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3424</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1422</w:t>
            </w:r>
          </w:p>
        </w:tc>
      </w:tr>
      <w:tr w:rsidR="00CD59A7">
        <w:trPr>
          <w:trHeight w:hRule="exact" w:val="503"/>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в том числе:</w:t>
            </w:r>
          </w:p>
          <w:p w:rsidR="00CD59A7" w:rsidRDefault="00CD59A7">
            <w:pPr>
              <w:rPr>
                <w:rFonts w:ascii="Arial" w:hAnsi="Arial" w:cs="Arial"/>
                <w:sz w:val="20"/>
                <w:szCs w:val="20"/>
              </w:rPr>
            </w:pPr>
            <w:r>
              <w:rPr>
                <w:rFonts w:ascii="Arial" w:hAnsi="Arial" w:cs="Arial"/>
                <w:sz w:val="20"/>
                <w:szCs w:val="20"/>
              </w:rPr>
              <w:t>покупатели и заказчики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241</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535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767</w:t>
            </w:r>
          </w:p>
        </w:tc>
      </w:tr>
      <w:tr w:rsidR="00CD59A7">
        <w:trPr>
          <w:trHeight w:hRule="exact" w:val="240"/>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Денежные средства</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260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5305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5046</w:t>
            </w:r>
          </w:p>
        </w:tc>
      </w:tr>
      <w:tr w:rsidR="00CD59A7">
        <w:trPr>
          <w:trHeight w:hRule="exact" w:val="316"/>
        </w:trPr>
        <w:tc>
          <w:tcPr>
            <w:tcW w:w="5954" w:type="dxa"/>
            <w:tcBorders>
              <w:left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Прочие оборотные активы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270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3002</w:t>
            </w:r>
          </w:p>
        </w:tc>
      </w:tr>
      <w:tr w:rsidR="00CD59A7">
        <w:trPr>
          <w:trHeight w:hRule="exact" w:val="298"/>
        </w:trPr>
        <w:tc>
          <w:tcPr>
            <w:tcW w:w="5954" w:type="dxa"/>
            <w:tcBorders>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Итого по разделу II</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290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15351</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19785</w:t>
            </w:r>
          </w:p>
        </w:tc>
      </w:tr>
      <w:tr w:rsidR="00CD59A7">
        <w:trPr>
          <w:trHeight w:hRule="exact" w:val="355"/>
        </w:trPr>
        <w:tc>
          <w:tcPr>
            <w:tcW w:w="595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БАЛАНС</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300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60936</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63086</w:t>
            </w:r>
          </w:p>
        </w:tc>
      </w:tr>
    </w:tbl>
    <w:p w:rsidR="00CD59A7" w:rsidRDefault="00CD59A7">
      <w:pPr>
        <w:rPr>
          <w:rFonts w:ascii="Arial" w:hAnsi="Arial" w:cs="Arial"/>
          <w:sz w:val="20"/>
          <w:szCs w:val="20"/>
        </w:rPr>
        <w:sectPr w:rsidR="00CD59A7">
          <w:footerReference w:type="default" r:id="rId8"/>
          <w:pgSz w:w="11909" w:h="16834"/>
          <w:pgMar w:top="1258" w:right="749" w:bottom="720" w:left="1260" w:header="720" w:footer="720" w:gutter="0"/>
          <w:cols w:space="60"/>
          <w:noEndnote/>
          <w:titlePg/>
        </w:sectPr>
      </w:pPr>
    </w:p>
    <w:p w:rsidR="00CD59A7" w:rsidRDefault="00CD59A7">
      <w:pPr>
        <w:rPr>
          <w:rFonts w:ascii="Arial" w:hAnsi="Arial" w:cs="Arial"/>
          <w:sz w:val="20"/>
          <w:szCs w:val="20"/>
        </w:rPr>
      </w:pPr>
      <w:r>
        <w:rPr>
          <w:rFonts w:ascii="Arial" w:hAnsi="Arial" w:cs="Arial"/>
          <w:sz w:val="20"/>
          <w:szCs w:val="20"/>
        </w:rPr>
        <w:t>Форма 0710001 с.2</w:t>
      </w:r>
    </w:p>
    <w:p w:rsidR="00CD59A7" w:rsidRDefault="00CD59A7">
      <w:pPr>
        <w:rPr>
          <w:rFonts w:ascii="Arial" w:hAnsi="Arial" w:cs="Arial"/>
          <w:sz w:val="20"/>
          <w:szCs w:val="20"/>
        </w:rPr>
      </w:pPr>
    </w:p>
    <w:tbl>
      <w:tblPr>
        <w:tblW w:w="10064" w:type="dxa"/>
        <w:tblInd w:w="-368" w:type="dxa"/>
        <w:tblLayout w:type="fixed"/>
        <w:tblCellMar>
          <w:left w:w="40" w:type="dxa"/>
          <w:right w:w="40" w:type="dxa"/>
        </w:tblCellMar>
        <w:tblLook w:val="0000" w:firstRow="0" w:lastRow="0" w:firstColumn="0" w:lastColumn="0" w:noHBand="0" w:noVBand="0"/>
      </w:tblPr>
      <w:tblGrid>
        <w:gridCol w:w="5904"/>
        <w:gridCol w:w="1075"/>
        <w:gridCol w:w="1478"/>
        <w:gridCol w:w="1607"/>
      </w:tblGrid>
      <w:tr w:rsidR="00CD59A7">
        <w:trPr>
          <w:trHeight w:hRule="exact" w:val="634"/>
        </w:trPr>
        <w:tc>
          <w:tcPr>
            <w:tcW w:w="590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ПАССИВ</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Код</w:t>
            </w:r>
          </w:p>
          <w:p w:rsidR="00CD59A7" w:rsidRDefault="00CD59A7">
            <w:pPr>
              <w:rPr>
                <w:rFonts w:ascii="Arial" w:hAnsi="Arial" w:cs="Arial"/>
                <w:sz w:val="20"/>
                <w:szCs w:val="20"/>
              </w:rPr>
            </w:pPr>
            <w:r>
              <w:rPr>
                <w:rFonts w:ascii="Arial" w:hAnsi="Arial" w:cs="Arial"/>
                <w:sz w:val="20"/>
                <w:szCs w:val="20"/>
              </w:rPr>
              <w:t>строки</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На начало отчетного года</w:t>
            </w:r>
          </w:p>
        </w:tc>
        <w:tc>
          <w:tcPr>
            <w:tcW w:w="1607"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На конец отчетного периода</w:t>
            </w:r>
          </w:p>
        </w:tc>
      </w:tr>
      <w:tr w:rsidR="00CD59A7">
        <w:trPr>
          <w:trHeight w:hRule="exact" w:val="221"/>
        </w:trPr>
        <w:tc>
          <w:tcPr>
            <w:tcW w:w="590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w:t>
            </w:r>
          </w:p>
        </w:tc>
      </w:tr>
      <w:tr w:rsidR="00CD59A7">
        <w:trPr>
          <w:trHeight w:hRule="exact" w:val="384"/>
        </w:trPr>
        <w:tc>
          <w:tcPr>
            <w:tcW w:w="5904" w:type="dxa"/>
            <w:tcBorders>
              <w:top w:val="single" w:sz="6" w:space="0" w:color="auto"/>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III. Капитал и резервы</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r>
      <w:tr w:rsidR="00CD59A7">
        <w:trPr>
          <w:trHeight w:hRule="exact" w:val="23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Уставный капитал</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410</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9</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500</w:t>
            </w:r>
          </w:p>
        </w:tc>
      </w:tr>
      <w:tr w:rsidR="00CD59A7">
        <w:trPr>
          <w:trHeight w:hRule="exact" w:val="24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Добавочный капитал</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420</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50504</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50476</w:t>
            </w:r>
          </w:p>
        </w:tc>
      </w:tr>
      <w:tr w:rsidR="00CD59A7">
        <w:trPr>
          <w:trHeight w:hRule="exact" w:val="24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Нераспределенная прибыль (непокрытый убыток)</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470</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185</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2420</w:t>
            </w:r>
          </w:p>
        </w:tc>
      </w:tr>
      <w:tr w:rsidR="00CD59A7">
        <w:trPr>
          <w:trHeight w:hRule="exact" w:val="298"/>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Итого по разделу III</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490</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50698</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53396</w:t>
            </w:r>
          </w:p>
        </w:tc>
      </w:tr>
      <w:tr w:rsidR="00CD59A7">
        <w:trPr>
          <w:trHeight w:hRule="exact" w:val="403"/>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IV. Долгосрочные обязательства</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r>
      <w:tr w:rsidR="00CD59A7">
        <w:trPr>
          <w:trHeight w:hRule="exact" w:val="23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Отложенные налоговые обязательства</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515</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5742</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5751</w:t>
            </w:r>
          </w:p>
        </w:tc>
      </w:tr>
      <w:tr w:rsidR="00CD59A7">
        <w:trPr>
          <w:trHeight w:hRule="exact" w:val="288"/>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Итого по разделу IV</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590</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5742</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5751</w:t>
            </w:r>
          </w:p>
        </w:tc>
      </w:tr>
      <w:tr w:rsidR="00CD59A7">
        <w:trPr>
          <w:trHeight w:hRule="exact" w:val="403"/>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V. Краткосрочные обязательства</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tc>
      </w:tr>
      <w:tr w:rsidR="00CD59A7">
        <w:trPr>
          <w:trHeight w:hRule="exact" w:val="23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Кредиторская задолженность</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620</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4496</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3939</w:t>
            </w:r>
          </w:p>
        </w:tc>
      </w:tr>
      <w:tr w:rsidR="00CD59A7">
        <w:trPr>
          <w:trHeight w:hRule="exact" w:val="582"/>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в том числе: поставщики и подрядчики</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621</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2061</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2183</w:t>
            </w:r>
          </w:p>
        </w:tc>
      </w:tr>
      <w:tr w:rsidR="00CD59A7">
        <w:trPr>
          <w:trHeight w:hRule="exact" w:val="24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задолженность перед персоналом организации</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622</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1059</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w:t>
            </w:r>
          </w:p>
        </w:tc>
      </w:tr>
      <w:tr w:rsidR="00CD59A7">
        <w:trPr>
          <w:trHeight w:hRule="exact" w:val="24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задолженность по налогам и сборам</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624</w:t>
            </w:r>
          </w:p>
        </w:tc>
        <w:tc>
          <w:tcPr>
            <w:tcW w:w="1478"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609</w:t>
            </w:r>
          </w:p>
        </w:tc>
        <w:tc>
          <w:tcPr>
            <w:tcW w:w="160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662</w:t>
            </w:r>
          </w:p>
        </w:tc>
      </w:tr>
      <w:tr w:rsidR="00CD59A7">
        <w:trPr>
          <w:trHeight w:hRule="exact" w:val="240"/>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прочие кредиторы</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625</w:t>
            </w:r>
          </w:p>
        </w:tc>
        <w:tc>
          <w:tcPr>
            <w:tcW w:w="1478" w:type="dxa"/>
            <w:tcBorders>
              <w:top w:val="single" w:sz="6" w:space="0" w:color="auto"/>
              <w:left w:val="single" w:sz="6" w:space="0" w:color="auto"/>
              <w:bottom w:val="single" w:sz="6" w:space="0" w:color="auto"/>
              <w:right w:val="nil"/>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767</w:t>
            </w:r>
          </w:p>
        </w:tc>
        <w:tc>
          <w:tcPr>
            <w:tcW w:w="1607" w:type="dxa"/>
            <w:tcBorders>
              <w:top w:val="single" w:sz="6" w:space="0" w:color="auto"/>
              <w:left w:val="nil"/>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1094</w:t>
            </w:r>
          </w:p>
        </w:tc>
      </w:tr>
      <w:tr w:rsidR="00CD59A7">
        <w:trPr>
          <w:trHeight w:hRule="exact" w:val="288"/>
        </w:trPr>
        <w:tc>
          <w:tcPr>
            <w:tcW w:w="5904" w:type="dxa"/>
            <w:tcBorders>
              <w:top w:val="nil"/>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Итого по разделу V</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690</w:t>
            </w:r>
          </w:p>
        </w:tc>
        <w:tc>
          <w:tcPr>
            <w:tcW w:w="1478" w:type="dxa"/>
            <w:tcBorders>
              <w:top w:val="single" w:sz="6" w:space="0" w:color="auto"/>
              <w:left w:val="single" w:sz="6" w:space="0" w:color="auto"/>
              <w:bottom w:val="single" w:sz="6" w:space="0" w:color="auto"/>
              <w:right w:val="nil"/>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4496</w:t>
            </w:r>
          </w:p>
        </w:tc>
        <w:tc>
          <w:tcPr>
            <w:tcW w:w="1607" w:type="dxa"/>
            <w:tcBorders>
              <w:top w:val="single" w:sz="6" w:space="0" w:color="auto"/>
              <w:left w:val="nil"/>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3939</w:t>
            </w:r>
          </w:p>
        </w:tc>
      </w:tr>
      <w:tr w:rsidR="00CD59A7">
        <w:trPr>
          <w:trHeight w:hRule="exact" w:val="326"/>
        </w:trPr>
        <w:tc>
          <w:tcPr>
            <w:tcW w:w="5904" w:type="dxa"/>
            <w:tcBorders>
              <w:top w:val="nil"/>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БАЛАНС</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700</w:t>
            </w:r>
          </w:p>
        </w:tc>
        <w:tc>
          <w:tcPr>
            <w:tcW w:w="1478" w:type="dxa"/>
            <w:tcBorders>
              <w:top w:val="single" w:sz="6" w:space="0" w:color="auto"/>
              <w:left w:val="single" w:sz="6" w:space="0" w:color="auto"/>
              <w:bottom w:val="single" w:sz="6" w:space="0" w:color="auto"/>
              <w:right w:val="nil"/>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60936</w:t>
            </w:r>
          </w:p>
        </w:tc>
        <w:tc>
          <w:tcPr>
            <w:tcW w:w="1607" w:type="dxa"/>
            <w:tcBorders>
              <w:top w:val="single" w:sz="6" w:space="0" w:color="auto"/>
              <w:left w:val="nil"/>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63086</w:t>
            </w:r>
          </w:p>
        </w:tc>
      </w:tr>
    </w:tbl>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tbl>
      <w:tblPr>
        <w:tblW w:w="10456" w:type="dxa"/>
        <w:tblInd w:w="-360" w:type="dxa"/>
        <w:tblLook w:val="0000" w:firstRow="0" w:lastRow="0" w:firstColumn="0" w:lastColumn="0" w:noHBand="0" w:noVBand="0"/>
      </w:tblPr>
      <w:tblGrid>
        <w:gridCol w:w="1668"/>
        <w:gridCol w:w="3378"/>
        <w:gridCol w:w="2008"/>
        <w:gridCol w:w="3402"/>
      </w:tblGrid>
      <w:tr w:rsidR="00CD59A7">
        <w:tc>
          <w:tcPr>
            <w:tcW w:w="1668" w:type="dxa"/>
            <w:vAlign w:val="bottom"/>
          </w:tcPr>
          <w:p w:rsidR="00CD59A7" w:rsidRDefault="00CD59A7">
            <w:pPr>
              <w:rPr>
                <w:rFonts w:ascii="Arial" w:hAnsi="Arial" w:cs="Arial"/>
                <w:sz w:val="20"/>
                <w:szCs w:val="20"/>
              </w:rPr>
            </w:pPr>
            <w:r>
              <w:rPr>
                <w:rFonts w:ascii="Arial" w:hAnsi="Arial" w:cs="Arial"/>
                <w:sz w:val="20"/>
                <w:szCs w:val="20"/>
              </w:rPr>
              <w:t>Руководитель</w:t>
            </w:r>
          </w:p>
        </w:tc>
        <w:tc>
          <w:tcPr>
            <w:tcW w:w="3378" w:type="dxa"/>
            <w:tcBorders>
              <w:bottom w:val="single" w:sz="4" w:space="0" w:color="auto"/>
            </w:tcBorders>
            <w:vAlign w:val="bottom"/>
          </w:tcPr>
          <w:p w:rsidR="00CD59A7" w:rsidRDefault="00CD59A7">
            <w:pPr>
              <w:rPr>
                <w:rFonts w:ascii="Arial" w:hAnsi="Arial" w:cs="Arial"/>
                <w:sz w:val="20"/>
                <w:szCs w:val="20"/>
              </w:rPr>
            </w:pPr>
          </w:p>
        </w:tc>
        <w:tc>
          <w:tcPr>
            <w:tcW w:w="2008" w:type="dxa"/>
            <w:vAlign w:val="bottom"/>
          </w:tcPr>
          <w:p w:rsidR="00CD59A7" w:rsidRDefault="00CD59A7">
            <w:pPr>
              <w:rPr>
                <w:rFonts w:ascii="Arial" w:hAnsi="Arial" w:cs="Arial"/>
                <w:sz w:val="20"/>
                <w:szCs w:val="20"/>
              </w:rPr>
            </w:pPr>
            <w:r>
              <w:rPr>
                <w:rFonts w:ascii="Arial" w:hAnsi="Arial" w:cs="Arial"/>
                <w:sz w:val="20"/>
                <w:szCs w:val="20"/>
              </w:rPr>
              <w:t>Главный бухгалтер</w:t>
            </w:r>
          </w:p>
        </w:tc>
        <w:tc>
          <w:tcPr>
            <w:tcW w:w="3402" w:type="dxa"/>
            <w:tcBorders>
              <w:bottom w:val="single" w:sz="4" w:space="0" w:color="auto"/>
            </w:tcBorders>
            <w:vAlign w:val="bottom"/>
          </w:tcPr>
          <w:p w:rsidR="00CD59A7" w:rsidRDefault="00CD59A7">
            <w:pPr>
              <w:rPr>
                <w:rFonts w:ascii="Arial" w:hAnsi="Arial" w:cs="Arial"/>
                <w:sz w:val="20"/>
                <w:szCs w:val="20"/>
              </w:rPr>
            </w:pPr>
          </w:p>
        </w:tc>
      </w:tr>
      <w:tr w:rsidR="00CD59A7">
        <w:tc>
          <w:tcPr>
            <w:tcW w:w="1668" w:type="dxa"/>
            <w:vAlign w:val="bottom"/>
          </w:tcPr>
          <w:p w:rsidR="00CD59A7" w:rsidRDefault="00CD59A7">
            <w:pPr>
              <w:rPr>
                <w:rFonts w:ascii="Arial" w:hAnsi="Arial" w:cs="Arial"/>
                <w:sz w:val="20"/>
                <w:szCs w:val="20"/>
              </w:rPr>
            </w:pPr>
          </w:p>
        </w:tc>
        <w:tc>
          <w:tcPr>
            <w:tcW w:w="3378" w:type="dxa"/>
            <w:tcBorders>
              <w:top w:val="single" w:sz="4" w:space="0" w:color="auto"/>
            </w:tcBorders>
            <w:vAlign w:val="bottom"/>
          </w:tcPr>
          <w:p w:rsidR="00CD59A7" w:rsidRDefault="00CD59A7">
            <w:pPr>
              <w:rPr>
                <w:rFonts w:ascii="Arial" w:hAnsi="Arial" w:cs="Arial"/>
                <w:sz w:val="20"/>
                <w:szCs w:val="20"/>
              </w:rPr>
            </w:pPr>
            <w:r>
              <w:rPr>
                <w:rFonts w:ascii="Arial" w:hAnsi="Arial" w:cs="Arial"/>
                <w:sz w:val="20"/>
                <w:szCs w:val="20"/>
              </w:rPr>
              <w:t>(подпись)                 (расшифровка подписи)</w:t>
            </w:r>
          </w:p>
        </w:tc>
        <w:tc>
          <w:tcPr>
            <w:tcW w:w="2008" w:type="dxa"/>
            <w:vAlign w:val="bottom"/>
          </w:tcPr>
          <w:p w:rsidR="00CD59A7" w:rsidRDefault="00CD59A7">
            <w:pPr>
              <w:rPr>
                <w:rFonts w:ascii="Arial" w:hAnsi="Arial" w:cs="Arial"/>
                <w:sz w:val="20"/>
                <w:szCs w:val="20"/>
              </w:rPr>
            </w:pPr>
          </w:p>
        </w:tc>
        <w:tc>
          <w:tcPr>
            <w:tcW w:w="3402" w:type="dxa"/>
            <w:tcBorders>
              <w:top w:val="single" w:sz="4" w:space="0" w:color="auto"/>
            </w:tcBorders>
            <w:vAlign w:val="bottom"/>
          </w:tcPr>
          <w:p w:rsidR="00CD59A7" w:rsidRDefault="00CD59A7">
            <w:pPr>
              <w:rPr>
                <w:rFonts w:ascii="Arial" w:hAnsi="Arial" w:cs="Arial"/>
                <w:sz w:val="20"/>
                <w:szCs w:val="20"/>
              </w:rPr>
            </w:pPr>
            <w:r>
              <w:rPr>
                <w:rFonts w:ascii="Arial" w:hAnsi="Arial" w:cs="Arial"/>
                <w:sz w:val="20"/>
                <w:szCs w:val="20"/>
              </w:rPr>
              <w:t>(подпись)                           (расшифровка подписи)</w:t>
            </w:r>
          </w:p>
        </w:tc>
      </w:tr>
    </w:tbl>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rPr>
          <w:rFonts w:ascii="Arial" w:hAnsi="Arial" w:cs="Arial"/>
          <w:sz w:val="20"/>
          <w:szCs w:val="20"/>
        </w:rPr>
      </w:pPr>
    </w:p>
    <w:p w:rsidR="00CD59A7" w:rsidRDefault="00CD59A7">
      <w:pPr>
        <w:pStyle w:val="2"/>
      </w:pPr>
      <w:bookmarkStart w:id="0" w:name="_Toc129340476"/>
      <w:r>
        <w:t>ПРИЛОЖЕНИЕ 2</w:t>
      </w:r>
      <w:bookmarkEnd w:id="0"/>
    </w:p>
    <w:p w:rsidR="00CD59A7" w:rsidRDefault="00CD59A7">
      <w:pPr>
        <w:pStyle w:val="2"/>
        <w:spacing w:line="240" w:lineRule="auto"/>
      </w:pPr>
      <w:r>
        <w:t>ОТЧЕТ О ПРИБЫЛЯХ И УБЫТКАХ</w:t>
      </w:r>
    </w:p>
    <w:p w:rsidR="00CD59A7" w:rsidRDefault="00CD59A7">
      <w:pPr>
        <w:rPr>
          <w:rFonts w:ascii="Arial" w:hAnsi="Arial" w:cs="Arial"/>
          <w:sz w:val="20"/>
          <w:szCs w:val="20"/>
        </w:rPr>
      </w:pPr>
    </w:p>
    <w:tbl>
      <w:tblPr>
        <w:tblW w:w="1020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540"/>
        <w:gridCol w:w="180"/>
        <w:gridCol w:w="1260"/>
        <w:gridCol w:w="180"/>
        <w:gridCol w:w="2303"/>
        <w:gridCol w:w="757"/>
        <w:gridCol w:w="1222"/>
        <w:gridCol w:w="775"/>
        <w:gridCol w:w="416"/>
        <w:gridCol w:w="359"/>
        <w:gridCol w:w="775"/>
      </w:tblGrid>
      <w:tr w:rsidR="00CD59A7">
        <w:trPr>
          <w:cantSplit/>
          <w:trHeight w:val="350"/>
        </w:trPr>
        <w:tc>
          <w:tcPr>
            <w:tcW w:w="7882" w:type="dxa"/>
            <w:gridSpan w:val="8"/>
            <w:tcBorders>
              <w:top w:val="nil"/>
              <w:left w:val="nil"/>
              <w:bottom w:val="nil"/>
            </w:tcBorders>
            <w:vAlign w:val="center"/>
          </w:tcPr>
          <w:p w:rsidR="00CD59A7" w:rsidRDefault="00CD59A7">
            <w:pPr>
              <w:rPr>
                <w:rFonts w:ascii="Arial" w:hAnsi="Arial" w:cs="Arial"/>
                <w:sz w:val="20"/>
                <w:szCs w:val="20"/>
              </w:rPr>
            </w:pPr>
          </w:p>
        </w:tc>
        <w:tc>
          <w:tcPr>
            <w:tcW w:w="2325" w:type="dxa"/>
            <w:gridSpan w:val="4"/>
            <w:vAlign w:val="center"/>
          </w:tcPr>
          <w:p w:rsidR="00CD59A7" w:rsidRDefault="00CD59A7">
            <w:pPr>
              <w:rPr>
                <w:rFonts w:ascii="Arial" w:hAnsi="Arial" w:cs="Arial"/>
                <w:sz w:val="20"/>
                <w:szCs w:val="20"/>
              </w:rPr>
            </w:pPr>
            <w:r>
              <w:rPr>
                <w:rFonts w:ascii="Arial" w:hAnsi="Arial" w:cs="Arial"/>
                <w:sz w:val="20"/>
                <w:szCs w:val="20"/>
              </w:rPr>
              <w:t>КОДЫ</w:t>
            </w:r>
          </w:p>
        </w:tc>
      </w:tr>
      <w:tr w:rsidR="00CD59A7">
        <w:trPr>
          <w:cantSplit/>
          <w:trHeight w:val="344"/>
        </w:trPr>
        <w:tc>
          <w:tcPr>
            <w:tcW w:w="7882" w:type="dxa"/>
            <w:gridSpan w:val="8"/>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Форма №1 по ОКУД</w:t>
            </w:r>
          </w:p>
        </w:tc>
        <w:tc>
          <w:tcPr>
            <w:tcW w:w="2325" w:type="dxa"/>
            <w:gridSpan w:val="4"/>
            <w:vAlign w:val="center"/>
          </w:tcPr>
          <w:p w:rsidR="00CD59A7" w:rsidRDefault="00CD59A7">
            <w:pPr>
              <w:rPr>
                <w:rFonts w:ascii="Arial" w:hAnsi="Arial" w:cs="Arial"/>
                <w:sz w:val="20"/>
                <w:szCs w:val="20"/>
              </w:rPr>
            </w:pPr>
            <w:r>
              <w:rPr>
                <w:rFonts w:ascii="Arial" w:hAnsi="Arial" w:cs="Arial"/>
                <w:sz w:val="20"/>
                <w:szCs w:val="20"/>
              </w:rPr>
              <w:t>0710002</w:t>
            </w:r>
          </w:p>
        </w:tc>
      </w:tr>
      <w:tr w:rsidR="00CD59A7">
        <w:trPr>
          <w:cantSplit/>
          <w:trHeight w:val="354"/>
        </w:trPr>
        <w:tc>
          <w:tcPr>
            <w:tcW w:w="7882" w:type="dxa"/>
            <w:gridSpan w:val="8"/>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Дата (год, месяц, число)</w:t>
            </w:r>
          </w:p>
        </w:tc>
        <w:tc>
          <w:tcPr>
            <w:tcW w:w="775" w:type="dxa"/>
            <w:vAlign w:val="center"/>
          </w:tcPr>
          <w:p w:rsidR="00CD59A7" w:rsidRDefault="00CD59A7">
            <w:pPr>
              <w:rPr>
                <w:rFonts w:ascii="Arial" w:hAnsi="Arial" w:cs="Arial"/>
                <w:sz w:val="20"/>
                <w:szCs w:val="20"/>
              </w:rPr>
            </w:pPr>
            <w:r>
              <w:rPr>
                <w:rFonts w:ascii="Arial" w:hAnsi="Arial" w:cs="Arial"/>
                <w:sz w:val="20"/>
                <w:szCs w:val="20"/>
              </w:rPr>
              <w:t>2003</w:t>
            </w:r>
          </w:p>
        </w:tc>
        <w:tc>
          <w:tcPr>
            <w:tcW w:w="775" w:type="dxa"/>
            <w:gridSpan w:val="2"/>
            <w:vAlign w:val="center"/>
          </w:tcPr>
          <w:p w:rsidR="00CD59A7" w:rsidRDefault="00CD59A7">
            <w:pPr>
              <w:rPr>
                <w:rFonts w:ascii="Arial" w:hAnsi="Arial" w:cs="Arial"/>
                <w:sz w:val="20"/>
                <w:szCs w:val="20"/>
              </w:rPr>
            </w:pPr>
            <w:r>
              <w:rPr>
                <w:rFonts w:ascii="Arial" w:hAnsi="Arial" w:cs="Arial"/>
                <w:sz w:val="20"/>
                <w:szCs w:val="20"/>
              </w:rPr>
              <w:t>12</w:t>
            </w:r>
          </w:p>
        </w:tc>
        <w:tc>
          <w:tcPr>
            <w:tcW w:w="775" w:type="dxa"/>
            <w:vAlign w:val="center"/>
          </w:tcPr>
          <w:p w:rsidR="00CD59A7" w:rsidRDefault="00CD59A7">
            <w:pPr>
              <w:rPr>
                <w:rFonts w:ascii="Arial" w:hAnsi="Arial" w:cs="Arial"/>
                <w:sz w:val="20"/>
                <w:szCs w:val="20"/>
              </w:rPr>
            </w:pPr>
            <w:r>
              <w:rPr>
                <w:rFonts w:ascii="Arial" w:hAnsi="Arial" w:cs="Arial"/>
                <w:sz w:val="20"/>
                <w:szCs w:val="20"/>
              </w:rPr>
              <w:t>31</w:t>
            </w:r>
          </w:p>
        </w:tc>
      </w:tr>
      <w:tr w:rsidR="00CD59A7">
        <w:trPr>
          <w:cantSplit/>
          <w:trHeight w:val="402"/>
        </w:trPr>
        <w:tc>
          <w:tcPr>
            <w:tcW w:w="1440" w:type="dxa"/>
            <w:tcBorders>
              <w:top w:val="nil"/>
              <w:left w:val="nil"/>
              <w:bottom w:val="nil"/>
              <w:right w:val="nil"/>
            </w:tcBorders>
            <w:vAlign w:val="center"/>
          </w:tcPr>
          <w:p w:rsidR="00CD59A7" w:rsidRDefault="00CD59A7">
            <w:pPr>
              <w:rPr>
                <w:rFonts w:ascii="Arial" w:hAnsi="Arial" w:cs="Arial"/>
                <w:sz w:val="20"/>
                <w:szCs w:val="20"/>
              </w:rPr>
            </w:pPr>
          </w:p>
          <w:p w:rsidR="00CD59A7" w:rsidRDefault="00CD59A7">
            <w:pPr>
              <w:rPr>
                <w:rFonts w:ascii="Arial" w:hAnsi="Arial" w:cs="Arial"/>
                <w:sz w:val="20"/>
                <w:szCs w:val="20"/>
              </w:rPr>
            </w:pPr>
            <w:r>
              <w:rPr>
                <w:rFonts w:ascii="Arial" w:hAnsi="Arial" w:cs="Arial"/>
                <w:sz w:val="20"/>
                <w:szCs w:val="20"/>
              </w:rPr>
              <w:t>Организация</w:t>
            </w:r>
          </w:p>
        </w:tc>
        <w:tc>
          <w:tcPr>
            <w:tcW w:w="5220" w:type="dxa"/>
            <w:gridSpan w:val="6"/>
            <w:tcBorders>
              <w:top w:val="nil"/>
              <w:left w:val="nil"/>
              <w:right w:val="nil"/>
            </w:tcBorders>
            <w:vAlign w:val="center"/>
          </w:tcPr>
          <w:p w:rsidR="00CD59A7" w:rsidRDefault="00CD59A7">
            <w:pPr>
              <w:rPr>
                <w:rFonts w:ascii="Arial" w:hAnsi="Arial" w:cs="Arial"/>
                <w:sz w:val="20"/>
                <w:szCs w:val="20"/>
              </w:rPr>
            </w:pPr>
            <w:r>
              <w:rPr>
                <w:rFonts w:ascii="Arial" w:hAnsi="Arial" w:cs="Arial"/>
                <w:sz w:val="20"/>
                <w:szCs w:val="20"/>
              </w:rPr>
              <w:t>ООО «ДачныйДом»</w:t>
            </w:r>
          </w:p>
        </w:tc>
        <w:tc>
          <w:tcPr>
            <w:tcW w:w="1222" w:type="dxa"/>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по ОКПО</w:t>
            </w:r>
          </w:p>
        </w:tc>
        <w:tc>
          <w:tcPr>
            <w:tcW w:w="2325" w:type="dxa"/>
            <w:gridSpan w:val="4"/>
            <w:vAlign w:val="center"/>
          </w:tcPr>
          <w:p w:rsidR="00CD59A7" w:rsidRDefault="00CD59A7">
            <w:pPr>
              <w:rPr>
                <w:rFonts w:ascii="Arial" w:hAnsi="Arial" w:cs="Arial"/>
                <w:sz w:val="20"/>
                <w:szCs w:val="20"/>
              </w:rPr>
            </w:pPr>
            <w:r>
              <w:rPr>
                <w:rFonts w:ascii="Arial" w:hAnsi="Arial" w:cs="Arial"/>
                <w:sz w:val="20"/>
                <w:szCs w:val="20"/>
              </w:rPr>
              <w:t>03286282</w:t>
            </w:r>
          </w:p>
        </w:tc>
      </w:tr>
      <w:tr w:rsidR="00CD59A7">
        <w:trPr>
          <w:cantSplit/>
          <w:trHeight w:val="413"/>
        </w:trPr>
        <w:tc>
          <w:tcPr>
            <w:tcW w:w="5903" w:type="dxa"/>
            <w:gridSpan w:val="6"/>
            <w:tcBorders>
              <w:top w:val="nil"/>
              <w:left w:val="nil"/>
              <w:bottom w:val="nil"/>
              <w:right w:val="nil"/>
            </w:tcBorders>
            <w:vAlign w:val="center"/>
          </w:tcPr>
          <w:p w:rsidR="00CD59A7" w:rsidRDefault="00CD59A7">
            <w:pPr>
              <w:rPr>
                <w:rFonts w:ascii="Arial" w:hAnsi="Arial" w:cs="Arial"/>
                <w:sz w:val="20"/>
                <w:szCs w:val="20"/>
              </w:rPr>
            </w:pPr>
            <w:r>
              <w:rPr>
                <w:rFonts w:ascii="Arial" w:hAnsi="Arial" w:cs="Arial"/>
                <w:sz w:val="20"/>
                <w:szCs w:val="20"/>
              </w:rPr>
              <w:t>Идентификационный номер налогоплательщика</w:t>
            </w:r>
          </w:p>
        </w:tc>
        <w:tc>
          <w:tcPr>
            <w:tcW w:w="1979" w:type="dxa"/>
            <w:gridSpan w:val="2"/>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ИНН</w:t>
            </w:r>
          </w:p>
        </w:tc>
        <w:tc>
          <w:tcPr>
            <w:tcW w:w="2325" w:type="dxa"/>
            <w:gridSpan w:val="4"/>
            <w:vAlign w:val="center"/>
          </w:tcPr>
          <w:p w:rsidR="00CD59A7" w:rsidRDefault="00CD59A7">
            <w:pPr>
              <w:rPr>
                <w:rFonts w:ascii="Arial" w:hAnsi="Arial" w:cs="Arial"/>
                <w:sz w:val="20"/>
                <w:szCs w:val="20"/>
              </w:rPr>
            </w:pPr>
            <w:r>
              <w:rPr>
                <w:rFonts w:ascii="Arial" w:hAnsi="Arial" w:cs="Arial"/>
                <w:sz w:val="20"/>
                <w:szCs w:val="20"/>
              </w:rPr>
              <w:t>7708015430\770801001</w:t>
            </w:r>
          </w:p>
        </w:tc>
      </w:tr>
      <w:tr w:rsidR="00CD59A7">
        <w:trPr>
          <w:cantSplit/>
          <w:trHeight w:val="114"/>
        </w:trPr>
        <w:tc>
          <w:tcPr>
            <w:tcW w:w="1980" w:type="dxa"/>
            <w:gridSpan w:val="2"/>
            <w:tcBorders>
              <w:top w:val="nil"/>
              <w:left w:val="nil"/>
              <w:bottom w:val="nil"/>
              <w:right w:val="nil"/>
            </w:tcBorders>
            <w:vAlign w:val="center"/>
          </w:tcPr>
          <w:p w:rsidR="00CD59A7" w:rsidRDefault="00CD59A7">
            <w:pPr>
              <w:rPr>
                <w:rFonts w:ascii="Arial" w:hAnsi="Arial" w:cs="Arial"/>
                <w:sz w:val="20"/>
                <w:szCs w:val="20"/>
              </w:rPr>
            </w:pPr>
            <w:r>
              <w:rPr>
                <w:rFonts w:ascii="Arial" w:hAnsi="Arial" w:cs="Arial"/>
                <w:sz w:val="20"/>
                <w:szCs w:val="20"/>
              </w:rPr>
              <w:t xml:space="preserve">Вид деятельности </w:t>
            </w:r>
          </w:p>
        </w:tc>
        <w:tc>
          <w:tcPr>
            <w:tcW w:w="3923" w:type="dxa"/>
            <w:gridSpan w:val="4"/>
            <w:tcBorders>
              <w:top w:val="nil"/>
              <w:left w:val="nil"/>
              <w:right w:val="nil"/>
            </w:tcBorders>
            <w:vAlign w:val="center"/>
          </w:tcPr>
          <w:p w:rsidR="00CD59A7" w:rsidRDefault="00CD59A7">
            <w:pPr>
              <w:rPr>
                <w:rFonts w:ascii="Arial" w:hAnsi="Arial" w:cs="Arial"/>
                <w:sz w:val="20"/>
                <w:szCs w:val="20"/>
              </w:rPr>
            </w:pPr>
            <w:r>
              <w:rPr>
                <w:rFonts w:ascii="Arial" w:hAnsi="Arial" w:cs="Arial"/>
                <w:sz w:val="20"/>
                <w:szCs w:val="20"/>
              </w:rPr>
              <w:t>Строительство и производство стройматериалов</w:t>
            </w:r>
          </w:p>
        </w:tc>
        <w:tc>
          <w:tcPr>
            <w:tcW w:w="1979" w:type="dxa"/>
            <w:gridSpan w:val="2"/>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по ОКВЭД</w:t>
            </w:r>
          </w:p>
        </w:tc>
        <w:tc>
          <w:tcPr>
            <w:tcW w:w="2325" w:type="dxa"/>
            <w:gridSpan w:val="4"/>
            <w:vAlign w:val="center"/>
          </w:tcPr>
          <w:p w:rsidR="00CD59A7" w:rsidRDefault="00CD59A7">
            <w:pPr>
              <w:rPr>
                <w:rFonts w:ascii="Arial" w:hAnsi="Arial" w:cs="Arial"/>
                <w:sz w:val="20"/>
                <w:szCs w:val="20"/>
              </w:rPr>
            </w:pPr>
          </w:p>
        </w:tc>
      </w:tr>
      <w:tr w:rsidR="00CD59A7">
        <w:trPr>
          <w:cantSplit/>
        </w:trPr>
        <w:tc>
          <w:tcPr>
            <w:tcW w:w="3420" w:type="dxa"/>
            <w:gridSpan w:val="4"/>
            <w:tcBorders>
              <w:top w:val="nil"/>
              <w:left w:val="nil"/>
              <w:bottom w:val="nil"/>
              <w:right w:val="nil"/>
            </w:tcBorders>
            <w:vAlign w:val="center"/>
          </w:tcPr>
          <w:p w:rsidR="00CD59A7" w:rsidRDefault="00CD59A7">
            <w:pPr>
              <w:rPr>
                <w:rFonts w:ascii="Arial" w:hAnsi="Arial" w:cs="Arial"/>
                <w:sz w:val="20"/>
                <w:szCs w:val="20"/>
              </w:rPr>
            </w:pPr>
            <w:r>
              <w:rPr>
                <w:rFonts w:ascii="Arial" w:hAnsi="Arial" w:cs="Arial"/>
                <w:sz w:val="20"/>
                <w:szCs w:val="20"/>
              </w:rPr>
              <w:t>Организационно-правовая форма</w:t>
            </w:r>
          </w:p>
        </w:tc>
        <w:tc>
          <w:tcPr>
            <w:tcW w:w="2483" w:type="dxa"/>
            <w:gridSpan w:val="2"/>
            <w:tcBorders>
              <w:top w:val="nil"/>
              <w:left w:val="nil"/>
              <w:bottom w:val="nil"/>
              <w:right w:val="nil"/>
            </w:tcBorders>
            <w:vAlign w:val="center"/>
          </w:tcPr>
          <w:p w:rsidR="00CD59A7" w:rsidRDefault="00CD59A7">
            <w:pPr>
              <w:rPr>
                <w:rFonts w:ascii="Arial" w:hAnsi="Arial" w:cs="Arial"/>
                <w:sz w:val="20"/>
                <w:szCs w:val="20"/>
              </w:rPr>
            </w:pPr>
            <w:r>
              <w:rPr>
                <w:rFonts w:ascii="Arial" w:hAnsi="Arial" w:cs="Arial"/>
                <w:sz w:val="20"/>
                <w:szCs w:val="20"/>
              </w:rPr>
              <w:t>форма собственности</w:t>
            </w:r>
          </w:p>
        </w:tc>
        <w:tc>
          <w:tcPr>
            <w:tcW w:w="1979" w:type="dxa"/>
            <w:gridSpan w:val="2"/>
            <w:vMerge w:val="restart"/>
            <w:tcBorders>
              <w:top w:val="nil"/>
              <w:left w:val="nil"/>
            </w:tcBorders>
            <w:vAlign w:val="center"/>
          </w:tcPr>
          <w:p w:rsidR="00CD59A7" w:rsidRDefault="00CD59A7">
            <w:pPr>
              <w:rPr>
                <w:rFonts w:ascii="Arial" w:hAnsi="Arial" w:cs="Arial"/>
                <w:sz w:val="20"/>
                <w:szCs w:val="20"/>
              </w:rPr>
            </w:pPr>
            <w:r>
              <w:rPr>
                <w:rFonts w:ascii="Arial" w:hAnsi="Arial" w:cs="Arial"/>
                <w:sz w:val="20"/>
                <w:szCs w:val="20"/>
              </w:rPr>
              <w:t>по ОКОПФ/ОКФО</w:t>
            </w:r>
          </w:p>
        </w:tc>
        <w:tc>
          <w:tcPr>
            <w:tcW w:w="1191" w:type="dxa"/>
            <w:gridSpan w:val="2"/>
            <w:vMerge w:val="restart"/>
            <w:vAlign w:val="center"/>
          </w:tcPr>
          <w:p w:rsidR="00CD59A7" w:rsidRDefault="00CD59A7">
            <w:pPr>
              <w:rPr>
                <w:rFonts w:ascii="Arial" w:hAnsi="Arial" w:cs="Arial"/>
                <w:sz w:val="20"/>
                <w:szCs w:val="20"/>
              </w:rPr>
            </w:pPr>
            <w:r>
              <w:rPr>
                <w:rFonts w:ascii="Arial" w:hAnsi="Arial" w:cs="Arial"/>
                <w:sz w:val="20"/>
                <w:szCs w:val="20"/>
              </w:rPr>
              <w:t>42</w:t>
            </w:r>
          </w:p>
        </w:tc>
        <w:tc>
          <w:tcPr>
            <w:tcW w:w="1134" w:type="dxa"/>
            <w:gridSpan w:val="2"/>
            <w:vMerge w:val="restart"/>
            <w:vAlign w:val="center"/>
          </w:tcPr>
          <w:p w:rsidR="00CD59A7" w:rsidRDefault="00CD59A7">
            <w:pPr>
              <w:rPr>
                <w:rFonts w:ascii="Arial" w:hAnsi="Arial" w:cs="Arial"/>
                <w:sz w:val="20"/>
                <w:szCs w:val="20"/>
              </w:rPr>
            </w:pPr>
          </w:p>
        </w:tc>
      </w:tr>
      <w:tr w:rsidR="00CD59A7">
        <w:trPr>
          <w:cantSplit/>
        </w:trPr>
        <w:tc>
          <w:tcPr>
            <w:tcW w:w="3420" w:type="dxa"/>
            <w:gridSpan w:val="4"/>
            <w:tcBorders>
              <w:top w:val="nil"/>
              <w:left w:val="nil"/>
              <w:right w:val="nil"/>
            </w:tcBorders>
            <w:vAlign w:val="center"/>
          </w:tcPr>
          <w:p w:rsidR="00CD59A7" w:rsidRDefault="00CD59A7">
            <w:pPr>
              <w:rPr>
                <w:rFonts w:ascii="Arial" w:hAnsi="Arial" w:cs="Arial"/>
                <w:sz w:val="20"/>
                <w:szCs w:val="20"/>
              </w:rPr>
            </w:pPr>
            <w:r>
              <w:rPr>
                <w:rFonts w:ascii="Arial" w:hAnsi="Arial" w:cs="Arial"/>
                <w:sz w:val="20"/>
                <w:szCs w:val="20"/>
              </w:rPr>
              <w:t>Государственное унитарное</w:t>
            </w:r>
            <w:r>
              <w:rPr>
                <w:rFonts w:ascii="Arial" w:hAnsi="Arial" w:cs="Arial"/>
                <w:sz w:val="20"/>
                <w:szCs w:val="20"/>
              </w:rPr>
              <w:tab/>
              <w:t>п0 0К0Пф, 0КфС</w:t>
            </w:r>
          </w:p>
          <w:p w:rsidR="00CD59A7" w:rsidRDefault="00CD59A7">
            <w:pPr>
              <w:rPr>
                <w:rFonts w:ascii="Arial" w:hAnsi="Arial" w:cs="Arial"/>
                <w:sz w:val="20"/>
                <w:szCs w:val="20"/>
              </w:rPr>
            </w:pPr>
            <w:r>
              <w:rPr>
                <w:rFonts w:ascii="Arial" w:hAnsi="Arial" w:cs="Arial"/>
                <w:sz w:val="20"/>
                <w:szCs w:val="20"/>
              </w:rPr>
              <w:t>предприятие</w:t>
            </w:r>
          </w:p>
        </w:tc>
        <w:tc>
          <w:tcPr>
            <w:tcW w:w="2483" w:type="dxa"/>
            <w:gridSpan w:val="2"/>
            <w:tcBorders>
              <w:top w:val="nil"/>
              <w:left w:val="nil"/>
              <w:right w:val="nil"/>
            </w:tcBorders>
            <w:vAlign w:val="center"/>
          </w:tcPr>
          <w:p w:rsidR="00CD59A7" w:rsidRDefault="00CD59A7">
            <w:pPr>
              <w:rPr>
                <w:rFonts w:ascii="Arial" w:hAnsi="Arial" w:cs="Arial"/>
                <w:sz w:val="20"/>
                <w:szCs w:val="20"/>
              </w:rPr>
            </w:pPr>
          </w:p>
          <w:p w:rsidR="00CD59A7" w:rsidRDefault="00CD59A7">
            <w:pPr>
              <w:rPr>
                <w:rFonts w:ascii="Arial" w:hAnsi="Arial" w:cs="Arial"/>
                <w:sz w:val="20"/>
                <w:szCs w:val="20"/>
              </w:rPr>
            </w:pPr>
            <w:r>
              <w:rPr>
                <w:rFonts w:ascii="Arial" w:hAnsi="Arial" w:cs="Arial"/>
                <w:sz w:val="20"/>
                <w:szCs w:val="20"/>
              </w:rPr>
              <w:t>частная</w:t>
            </w:r>
          </w:p>
        </w:tc>
        <w:tc>
          <w:tcPr>
            <w:tcW w:w="1979" w:type="dxa"/>
            <w:gridSpan w:val="2"/>
            <w:vMerge/>
            <w:tcBorders>
              <w:left w:val="nil"/>
              <w:bottom w:val="nil"/>
            </w:tcBorders>
            <w:vAlign w:val="center"/>
          </w:tcPr>
          <w:p w:rsidR="00CD59A7" w:rsidRDefault="00CD59A7">
            <w:pPr>
              <w:rPr>
                <w:rFonts w:ascii="Arial" w:hAnsi="Arial" w:cs="Arial"/>
                <w:sz w:val="20"/>
                <w:szCs w:val="20"/>
              </w:rPr>
            </w:pPr>
          </w:p>
        </w:tc>
        <w:tc>
          <w:tcPr>
            <w:tcW w:w="1191" w:type="dxa"/>
            <w:gridSpan w:val="2"/>
            <w:vMerge/>
            <w:vAlign w:val="center"/>
          </w:tcPr>
          <w:p w:rsidR="00CD59A7" w:rsidRDefault="00CD59A7">
            <w:pPr>
              <w:rPr>
                <w:rFonts w:ascii="Arial" w:hAnsi="Arial" w:cs="Arial"/>
                <w:sz w:val="20"/>
                <w:szCs w:val="20"/>
              </w:rPr>
            </w:pPr>
          </w:p>
        </w:tc>
        <w:tc>
          <w:tcPr>
            <w:tcW w:w="1134" w:type="dxa"/>
            <w:gridSpan w:val="2"/>
            <w:vMerge/>
            <w:vAlign w:val="center"/>
          </w:tcPr>
          <w:p w:rsidR="00CD59A7" w:rsidRDefault="00CD59A7">
            <w:pPr>
              <w:rPr>
                <w:rFonts w:ascii="Arial" w:hAnsi="Arial" w:cs="Arial"/>
                <w:sz w:val="20"/>
                <w:szCs w:val="20"/>
              </w:rPr>
            </w:pPr>
          </w:p>
        </w:tc>
      </w:tr>
      <w:tr w:rsidR="00CD59A7">
        <w:trPr>
          <w:cantSplit/>
        </w:trPr>
        <w:tc>
          <w:tcPr>
            <w:tcW w:w="2160" w:type="dxa"/>
            <w:gridSpan w:val="3"/>
            <w:tcBorders>
              <w:left w:val="nil"/>
              <w:bottom w:val="nil"/>
              <w:right w:val="nil"/>
            </w:tcBorders>
            <w:vAlign w:val="center"/>
          </w:tcPr>
          <w:p w:rsidR="00CD59A7" w:rsidRDefault="00CD59A7">
            <w:pPr>
              <w:rPr>
                <w:rFonts w:ascii="Arial" w:hAnsi="Arial" w:cs="Arial"/>
                <w:sz w:val="20"/>
                <w:szCs w:val="20"/>
              </w:rPr>
            </w:pPr>
            <w:r>
              <w:rPr>
                <w:rFonts w:ascii="Arial" w:hAnsi="Arial" w:cs="Arial"/>
                <w:sz w:val="20"/>
                <w:szCs w:val="20"/>
              </w:rPr>
              <w:t>Единица измерения</w:t>
            </w:r>
          </w:p>
        </w:tc>
        <w:tc>
          <w:tcPr>
            <w:tcW w:w="1440" w:type="dxa"/>
            <w:gridSpan w:val="2"/>
            <w:tcBorders>
              <w:left w:val="nil"/>
              <w:right w:val="nil"/>
            </w:tcBorders>
            <w:vAlign w:val="center"/>
          </w:tcPr>
          <w:p w:rsidR="00CD59A7" w:rsidRDefault="00CD59A7">
            <w:pPr>
              <w:rPr>
                <w:rFonts w:ascii="Arial" w:hAnsi="Arial" w:cs="Arial"/>
                <w:sz w:val="20"/>
                <w:szCs w:val="20"/>
              </w:rPr>
            </w:pPr>
            <w:r>
              <w:rPr>
                <w:rFonts w:ascii="Arial" w:hAnsi="Arial" w:cs="Arial"/>
                <w:sz w:val="20"/>
                <w:szCs w:val="20"/>
              </w:rPr>
              <w:t>тыс. руб.</w:t>
            </w:r>
          </w:p>
        </w:tc>
        <w:tc>
          <w:tcPr>
            <w:tcW w:w="2303" w:type="dxa"/>
            <w:tcBorders>
              <w:left w:val="nil"/>
              <w:bottom w:val="nil"/>
              <w:right w:val="nil"/>
            </w:tcBorders>
            <w:vAlign w:val="center"/>
          </w:tcPr>
          <w:p w:rsidR="00CD59A7" w:rsidRDefault="00CD59A7">
            <w:pPr>
              <w:rPr>
                <w:rFonts w:ascii="Arial" w:hAnsi="Arial" w:cs="Arial"/>
                <w:sz w:val="20"/>
                <w:szCs w:val="20"/>
              </w:rPr>
            </w:pPr>
          </w:p>
        </w:tc>
        <w:tc>
          <w:tcPr>
            <w:tcW w:w="1979" w:type="dxa"/>
            <w:gridSpan w:val="2"/>
            <w:tcBorders>
              <w:top w:val="nil"/>
              <w:left w:val="nil"/>
              <w:bottom w:val="nil"/>
            </w:tcBorders>
            <w:vAlign w:val="center"/>
          </w:tcPr>
          <w:p w:rsidR="00CD59A7" w:rsidRDefault="00CD59A7">
            <w:pPr>
              <w:rPr>
                <w:rFonts w:ascii="Arial" w:hAnsi="Arial" w:cs="Arial"/>
                <w:sz w:val="20"/>
                <w:szCs w:val="20"/>
              </w:rPr>
            </w:pPr>
            <w:r>
              <w:rPr>
                <w:rFonts w:ascii="Arial" w:hAnsi="Arial" w:cs="Arial"/>
                <w:sz w:val="20"/>
                <w:szCs w:val="20"/>
              </w:rPr>
              <w:t>по ОКЕИ</w:t>
            </w:r>
          </w:p>
        </w:tc>
        <w:tc>
          <w:tcPr>
            <w:tcW w:w="2325" w:type="dxa"/>
            <w:gridSpan w:val="4"/>
            <w:vAlign w:val="center"/>
          </w:tcPr>
          <w:p w:rsidR="00CD59A7" w:rsidRDefault="00CD59A7">
            <w:pPr>
              <w:rPr>
                <w:rFonts w:ascii="Arial" w:hAnsi="Arial" w:cs="Arial"/>
                <w:sz w:val="20"/>
                <w:szCs w:val="20"/>
              </w:rPr>
            </w:pPr>
            <w:r>
              <w:rPr>
                <w:rFonts w:ascii="Arial" w:hAnsi="Arial" w:cs="Arial"/>
                <w:sz w:val="20"/>
                <w:szCs w:val="20"/>
              </w:rPr>
              <w:t>384</w:t>
            </w:r>
          </w:p>
        </w:tc>
      </w:tr>
      <w:tr w:rsidR="00CD59A7">
        <w:trPr>
          <w:cantSplit/>
        </w:trPr>
        <w:tc>
          <w:tcPr>
            <w:tcW w:w="5903" w:type="dxa"/>
            <w:gridSpan w:val="6"/>
            <w:tcBorders>
              <w:top w:val="nil"/>
              <w:left w:val="nil"/>
              <w:bottom w:val="nil"/>
              <w:right w:val="nil"/>
            </w:tcBorders>
            <w:vAlign w:val="center"/>
          </w:tcPr>
          <w:p w:rsidR="00CD59A7" w:rsidRDefault="00CD59A7">
            <w:pPr>
              <w:rPr>
                <w:rFonts w:ascii="Arial" w:hAnsi="Arial" w:cs="Arial"/>
                <w:sz w:val="20"/>
                <w:szCs w:val="20"/>
              </w:rPr>
            </w:pPr>
            <w:r>
              <w:rPr>
                <w:rFonts w:ascii="Arial" w:hAnsi="Arial" w:cs="Arial"/>
                <w:sz w:val="20"/>
                <w:szCs w:val="20"/>
              </w:rPr>
              <w:t>Местонахождение (адрес)</w:t>
            </w:r>
          </w:p>
        </w:tc>
        <w:tc>
          <w:tcPr>
            <w:tcW w:w="1979" w:type="dxa"/>
            <w:gridSpan w:val="2"/>
            <w:tcBorders>
              <w:top w:val="nil"/>
              <w:left w:val="nil"/>
              <w:bottom w:val="nil"/>
              <w:right w:val="nil"/>
            </w:tcBorders>
            <w:vAlign w:val="center"/>
          </w:tcPr>
          <w:p w:rsidR="00CD59A7" w:rsidRDefault="00CD59A7">
            <w:pPr>
              <w:rPr>
                <w:rFonts w:ascii="Arial" w:hAnsi="Arial" w:cs="Arial"/>
                <w:sz w:val="20"/>
                <w:szCs w:val="20"/>
              </w:rPr>
            </w:pPr>
          </w:p>
        </w:tc>
        <w:tc>
          <w:tcPr>
            <w:tcW w:w="2325" w:type="dxa"/>
            <w:gridSpan w:val="4"/>
            <w:tcBorders>
              <w:left w:val="nil"/>
              <w:bottom w:val="nil"/>
              <w:right w:val="nil"/>
            </w:tcBorders>
            <w:vAlign w:val="center"/>
          </w:tcPr>
          <w:p w:rsidR="00CD59A7" w:rsidRDefault="00CD59A7">
            <w:pPr>
              <w:rPr>
                <w:rFonts w:ascii="Arial" w:hAnsi="Arial" w:cs="Arial"/>
                <w:sz w:val="20"/>
                <w:szCs w:val="20"/>
              </w:rPr>
            </w:pPr>
          </w:p>
        </w:tc>
      </w:tr>
      <w:tr w:rsidR="00CD59A7">
        <w:trPr>
          <w:cantSplit/>
        </w:trPr>
        <w:tc>
          <w:tcPr>
            <w:tcW w:w="5903" w:type="dxa"/>
            <w:gridSpan w:val="6"/>
            <w:tcBorders>
              <w:top w:val="nil"/>
              <w:left w:val="nil"/>
              <w:right w:val="nil"/>
            </w:tcBorders>
          </w:tcPr>
          <w:p w:rsidR="00CD59A7" w:rsidRDefault="00CD59A7">
            <w:pPr>
              <w:rPr>
                <w:rFonts w:ascii="Arial" w:hAnsi="Arial" w:cs="Arial"/>
                <w:sz w:val="20"/>
                <w:szCs w:val="20"/>
              </w:rPr>
            </w:pPr>
          </w:p>
        </w:tc>
        <w:tc>
          <w:tcPr>
            <w:tcW w:w="1979" w:type="dxa"/>
            <w:gridSpan w:val="2"/>
            <w:tcBorders>
              <w:top w:val="nil"/>
              <w:left w:val="nil"/>
              <w:right w:val="nil"/>
            </w:tcBorders>
          </w:tcPr>
          <w:p w:rsidR="00CD59A7" w:rsidRDefault="00CD59A7">
            <w:pPr>
              <w:rPr>
                <w:rFonts w:ascii="Arial" w:hAnsi="Arial" w:cs="Arial"/>
                <w:sz w:val="20"/>
                <w:szCs w:val="20"/>
              </w:rPr>
            </w:pPr>
          </w:p>
        </w:tc>
        <w:tc>
          <w:tcPr>
            <w:tcW w:w="2325" w:type="dxa"/>
            <w:gridSpan w:val="4"/>
            <w:tcBorders>
              <w:top w:val="nil"/>
              <w:left w:val="nil"/>
              <w:right w:val="nil"/>
            </w:tcBorders>
          </w:tcPr>
          <w:p w:rsidR="00CD59A7" w:rsidRDefault="00CD59A7">
            <w:pPr>
              <w:rPr>
                <w:rFonts w:ascii="Arial" w:hAnsi="Arial" w:cs="Arial"/>
                <w:sz w:val="20"/>
                <w:szCs w:val="20"/>
              </w:rPr>
            </w:pPr>
          </w:p>
        </w:tc>
      </w:tr>
    </w:tbl>
    <w:p w:rsidR="00CD59A7" w:rsidRDefault="00CD59A7">
      <w:pPr>
        <w:rPr>
          <w:rFonts w:ascii="Arial" w:hAnsi="Arial" w:cs="Arial"/>
          <w:sz w:val="20"/>
          <w:szCs w:val="20"/>
        </w:rPr>
      </w:pPr>
    </w:p>
    <w:p w:rsidR="00CD59A7" w:rsidRDefault="00CD59A7">
      <w:pPr>
        <w:rPr>
          <w:rFonts w:ascii="Arial" w:hAnsi="Arial" w:cs="Arial"/>
          <w:sz w:val="20"/>
          <w:szCs w:val="20"/>
        </w:rPr>
      </w:pPr>
    </w:p>
    <w:tbl>
      <w:tblPr>
        <w:tblW w:w="0" w:type="auto"/>
        <w:tblInd w:w="-8" w:type="dxa"/>
        <w:tblLayout w:type="fixed"/>
        <w:tblCellMar>
          <w:left w:w="40" w:type="dxa"/>
          <w:right w:w="40" w:type="dxa"/>
        </w:tblCellMar>
        <w:tblLook w:val="0000" w:firstRow="0" w:lastRow="0" w:firstColumn="0" w:lastColumn="0" w:noHBand="0" w:noVBand="0"/>
      </w:tblPr>
      <w:tblGrid>
        <w:gridCol w:w="5952"/>
        <w:gridCol w:w="624"/>
        <w:gridCol w:w="1747"/>
        <w:gridCol w:w="1574"/>
      </w:tblGrid>
      <w:tr w:rsidR="00CD59A7">
        <w:trPr>
          <w:cantSplit/>
          <w:trHeight w:hRule="exact" w:val="384"/>
        </w:trPr>
        <w:tc>
          <w:tcPr>
            <w:tcW w:w="657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Показатель</w:t>
            </w:r>
          </w:p>
        </w:tc>
        <w:tc>
          <w:tcPr>
            <w:tcW w:w="1747" w:type="dxa"/>
            <w:vMerge w:val="restart"/>
            <w:tcBorders>
              <w:top w:val="single" w:sz="6" w:space="0" w:color="auto"/>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За отчетный период</w:t>
            </w:r>
          </w:p>
        </w:tc>
        <w:tc>
          <w:tcPr>
            <w:tcW w:w="1574" w:type="dxa"/>
            <w:vMerge w:val="restart"/>
            <w:tcBorders>
              <w:top w:val="single" w:sz="6" w:space="0" w:color="auto"/>
              <w:left w:val="single" w:sz="6" w:space="0" w:color="auto"/>
              <w:bottom w:val="nil"/>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За аналогичный период предыдущего года</w:t>
            </w:r>
          </w:p>
        </w:tc>
      </w:tr>
      <w:tr w:rsidR="00CD59A7">
        <w:trPr>
          <w:cantSplit/>
          <w:trHeight w:hRule="exact" w:val="439"/>
        </w:trPr>
        <w:tc>
          <w:tcPr>
            <w:tcW w:w="5952"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наименование</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код</w:t>
            </w:r>
          </w:p>
        </w:tc>
        <w:tc>
          <w:tcPr>
            <w:tcW w:w="1747" w:type="dxa"/>
            <w:vMerge/>
            <w:tcBorders>
              <w:top w:val="nil"/>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p w:rsidR="00CD59A7" w:rsidRDefault="00CD59A7">
            <w:pPr>
              <w:rPr>
                <w:rFonts w:ascii="Arial" w:hAnsi="Arial" w:cs="Arial"/>
                <w:sz w:val="20"/>
                <w:szCs w:val="20"/>
              </w:rPr>
            </w:pPr>
          </w:p>
        </w:tc>
        <w:tc>
          <w:tcPr>
            <w:tcW w:w="1574" w:type="dxa"/>
            <w:vMerge/>
            <w:tcBorders>
              <w:top w:val="nil"/>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p>
          <w:p w:rsidR="00CD59A7" w:rsidRDefault="00CD59A7">
            <w:pPr>
              <w:rPr>
                <w:rFonts w:ascii="Arial" w:hAnsi="Arial" w:cs="Arial"/>
                <w:sz w:val="20"/>
                <w:szCs w:val="20"/>
              </w:rPr>
            </w:pPr>
          </w:p>
        </w:tc>
      </w:tr>
      <w:tr w:rsidR="00CD59A7">
        <w:trPr>
          <w:trHeight w:hRule="exact" w:val="186"/>
        </w:trPr>
        <w:tc>
          <w:tcPr>
            <w:tcW w:w="5952"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1</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2</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3</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center"/>
          </w:tcPr>
          <w:p w:rsidR="00CD59A7" w:rsidRDefault="00CD59A7">
            <w:pPr>
              <w:rPr>
                <w:rFonts w:ascii="Arial" w:hAnsi="Arial" w:cs="Arial"/>
                <w:sz w:val="20"/>
                <w:szCs w:val="20"/>
              </w:rPr>
            </w:pPr>
            <w:r>
              <w:rPr>
                <w:rFonts w:ascii="Arial" w:hAnsi="Arial" w:cs="Arial"/>
                <w:sz w:val="20"/>
                <w:szCs w:val="20"/>
              </w:rPr>
              <w:t>4</w:t>
            </w:r>
          </w:p>
        </w:tc>
      </w:tr>
      <w:tr w:rsidR="00CD59A7">
        <w:trPr>
          <w:trHeight w:hRule="exact" w:val="835"/>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Доходы и расходы по обычным видам деятельности</w:t>
            </w:r>
          </w:p>
          <w:p w:rsidR="00CD59A7" w:rsidRDefault="00CD59A7">
            <w:pPr>
              <w:rPr>
                <w:rFonts w:ascii="Arial" w:hAnsi="Arial" w:cs="Arial"/>
                <w:sz w:val="20"/>
                <w:szCs w:val="20"/>
              </w:rPr>
            </w:pPr>
            <w:r>
              <w:rPr>
                <w:rFonts w:ascii="Arial" w:hAnsi="Arial" w:cs="Arial"/>
                <w:sz w:val="20"/>
                <w:szCs w:val="20"/>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010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141348</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112055</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Себестоимость проданных товаров, продукции, работ, услуг</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020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(111307)</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(92887)</w:t>
            </w:r>
          </w:p>
        </w:tc>
      </w:tr>
      <w:tr w:rsidR="00CD59A7">
        <w:trPr>
          <w:trHeight w:hRule="exact" w:val="24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Валовая прибыль</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029</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30041</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19168</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Коммерческие расходы</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030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(17757)</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(968)</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Прибыль (убыток) от продаж</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050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12284</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18200</w:t>
            </w:r>
          </w:p>
        </w:tc>
      </w:tr>
      <w:tr w:rsidR="00CD59A7">
        <w:trPr>
          <w:trHeight w:hRule="exact" w:val="461"/>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Прочие доходы и расходы</w:t>
            </w:r>
          </w:p>
          <w:p w:rsidR="00CD59A7" w:rsidRDefault="00CD59A7">
            <w:pPr>
              <w:rPr>
                <w:rFonts w:ascii="Arial" w:hAnsi="Arial" w:cs="Arial"/>
                <w:sz w:val="20"/>
                <w:szCs w:val="20"/>
              </w:rPr>
            </w:pPr>
            <w:r>
              <w:rPr>
                <w:rFonts w:ascii="Arial" w:hAnsi="Arial" w:cs="Arial"/>
                <w:sz w:val="20"/>
                <w:szCs w:val="20"/>
              </w:rPr>
              <w:t>Проценты к получению</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060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2</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2</w:t>
            </w:r>
          </w:p>
        </w:tc>
      </w:tr>
      <w:tr w:rsidR="00CD59A7">
        <w:trPr>
          <w:trHeight w:hRule="exact" w:val="24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Прочие операционные доходы</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090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323</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50</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Прочие операционные расходы</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100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(1195)</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(1039)</w:t>
            </w:r>
          </w:p>
        </w:tc>
      </w:tr>
      <w:tr w:rsidR="00CD59A7">
        <w:trPr>
          <w:trHeight w:hRule="exact" w:val="24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Внереализационные доходы</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120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240</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139</w:t>
            </w:r>
          </w:p>
        </w:tc>
      </w:tr>
      <w:tr w:rsidR="00CD59A7">
        <w:trPr>
          <w:trHeight w:hRule="exact" w:val="24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Внереализационные расходы</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130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(5252)</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(319)</w:t>
            </w:r>
          </w:p>
        </w:tc>
      </w:tr>
      <w:tr w:rsidR="00CD59A7">
        <w:trPr>
          <w:trHeight w:hRule="exact" w:val="221"/>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Прибыль (убыток) до налогообложения</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140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6402</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17033</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Отложенные налоговые активы</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141</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63</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Отложенные налоговые обязательства</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142</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(9)</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Текущий налог на прибыль</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150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(3240)</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(4819)</w:t>
            </w:r>
          </w:p>
        </w:tc>
      </w:tr>
      <w:tr w:rsidR="00CD59A7">
        <w:trPr>
          <w:trHeight w:hRule="exact" w:val="230"/>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Чистая прибыль (убыток) отчетного периода</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1S0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3216</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12214</w:t>
            </w:r>
          </w:p>
        </w:tc>
      </w:tr>
      <w:tr w:rsidR="00CD59A7">
        <w:trPr>
          <w:trHeight w:hRule="exact" w:val="528"/>
        </w:trPr>
        <w:tc>
          <w:tcPr>
            <w:tcW w:w="5952" w:type="dxa"/>
            <w:tcBorders>
              <w:top w:val="single" w:sz="6" w:space="0" w:color="auto"/>
              <w:left w:val="single" w:sz="6" w:space="0" w:color="auto"/>
              <w:bottom w:val="single" w:sz="6" w:space="0" w:color="auto"/>
              <w:right w:val="single" w:sz="6" w:space="0" w:color="auto"/>
            </w:tcBorders>
            <w:shd w:val="clear" w:color="auto" w:fill="FFFFFF"/>
          </w:tcPr>
          <w:p w:rsidR="00CD59A7" w:rsidRDefault="00CD59A7">
            <w:pPr>
              <w:rPr>
                <w:rFonts w:ascii="Arial" w:hAnsi="Arial" w:cs="Arial"/>
                <w:sz w:val="20"/>
                <w:szCs w:val="20"/>
              </w:rPr>
            </w:pPr>
            <w:r>
              <w:rPr>
                <w:rFonts w:ascii="Arial" w:hAnsi="Arial" w:cs="Arial"/>
                <w:sz w:val="20"/>
                <w:szCs w:val="20"/>
              </w:rPr>
              <w:t>СПРАВОЧНО:</w:t>
            </w:r>
          </w:p>
          <w:p w:rsidR="00CD59A7" w:rsidRDefault="00CD59A7">
            <w:pPr>
              <w:rPr>
                <w:rFonts w:ascii="Arial" w:hAnsi="Arial" w:cs="Arial"/>
                <w:sz w:val="20"/>
                <w:szCs w:val="20"/>
              </w:rPr>
            </w:pPr>
            <w:r>
              <w:rPr>
                <w:rFonts w:ascii="Arial" w:hAnsi="Arial" w:cs="Arial"/>
                <w:sz w:val="20"/>
                <w:szCs w:val="20"/>
              </w:rPr>
              <w:t>Постоянные налоговые обязательства (активы)</w:t>
            </w:r>
          </w:p>
        </w:tc>
        <w:tc>
          <w:tcPr>
            <w:tcW w:w="62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200</w:t>
            </w:r>
          </w:p>
        </w:tc>
        <w:tc>
          <w:tcPr>
            <w:tcW w:w="1747"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1687</w:t>
            </w:r>
          </w:p>
        </w:tc>
        <w:tc>
          <w:tcPr>
            <w:tcW w:w="1574" w:type="dxa"/>
            <w:tcBorders>
              <w:top w:val="single" w:sz="6" w:space="0" w:color="auto"/>
              <w:left w:val="single" w:sz="6" w:space="0" w:color="auto"/>
              <w:bottom w:val="single" w:sz="6" w:space="0" w:color="auto"/>
              <w:right w:val="single" w:sz="6" w:space="0" w:color="auto"/>
            </w:tcBorders>
            <w:shd w:val="clear" w:color="auto" w:fill="FFFFFF"/>
            <w:vAlign w:val="bottom"/>
          </w:tcPr>
          <w:p w:rsidR="00CD59A7" w:rsidRDefault="00CD59A7">
            <w:pPr>
              <w:rPr>
                <w:rFonts w:ascii="Arial" w:hAnsi="Arial" w:cs="Arial"/>
                <w:sz w:val="20"/>
                <w:szCs w:val="20"/>
              </w:rPr>
            </w:pPr>
            <w:r>
              <w:rPr>
                <w:rFonts w:ascii="Arial" w:hAnsi="Arial" w:cs="Arial"/>
                <w:sz w:val="20"/>
                <w:szCs w:val="20"/>
              </w:rPr>
              <w:t>-</w:t>
            </w:r>
          </w:p>
        </w:tc>
      </w:tr>
    </w:tbl>
    <w:p w:rsidR="00CD59A7" w:rsidRDefault="00CD59A7">
      <w:pPr>
        <w:rPr>
          <w:rFonts w:ascii="Arial" w:hAnsi="Arial" w:cs="Arial"/>
          <w:sz w:val="20"/>
          <w:szCs w:val="20"/>
        </w:rPr>
      </w:pPr>
    </w:p>
    <w:p w:rsidR="00CD59A7" w:rsidRDefault="00CD59A7">
      <w:pPr>
        <w:rPr>
          <w:rFonts w:ascii="Arial" w:hAnsi="Arial" w:cs="Arial"/>
          <w:sz w:val="20"/>
          <w:szCs w:val="20"/>
        </w:rPr>
      </w:pPr>
    </w:p>
    <w:tbl>
      <w:tblPr>
        <w:tblW w:w="10456" w:type="dxa"/>
        <w:tblInd w:w="-180" w:type="dxa"/>
        <w:tblLook w:val="0000" w:firstRow="0" w:lastRow="0" w:firstColumn="0" w:lastColumn="0" w:noHBand="0" w:noVBand="0"/>
      </w:tblPr>
      <w:tblGrid>
        <w:gridCol w:w="1668"/>
        <w:gridCol w:w="3378"/>
        <w:gridCol w:w="2008"/>
        <w:gridCol w:w="3402"/>
      </w:tblGrid>
      <w:tr w:rsidR="00CD59A7">
        <w:tc>
          <w:tcPr>
            <w:tcW w:w="1668" w:type="dxa"/>
            <w:vAlign w:val="bottom"/>
          </w:tcPr>
          <w:p w:rsidR="00CD59A7" w:rsidRDefault="00CD59A7">
            <w:pPr>
              <w:rPr>
                <w:rFonts w:ascii="Arial" w:hAnsi="Arial" w:cs="Arial"/>
                <w:sz w:val="20"/>
                <w:szCs w:val="20"/>
              </w:rPr>
            </w:pPr>
            <w:r>
              <w:rPr>
                <w:rFonts w:ascii="Arial" w:hAnsi="Arial" w:cs="Arial"/>
                <w:sz w:val="20"/>
                <w:szCs w:val="20"/>
              </w:rPr>
              <w:t>Руководитель</w:t>
            </w:r>
          </w:p>
        </w:tc>
        <w:tc>
          <w:tcPr>
            <w:tcW w:w="3378" w:type="dxa"/>
            <w:tcBorders>
              <w:bottom w:val="single" w:sz="4" w:space="0" w:color="auto"/>
            </w:tcBorders>
            <w:vAlign w:val="bottom"/>
          </w:tcPr>
          <w:p w:rsidR="00CD59A7" w:rsidRDefault="00CD59A7">
            <w:pPr>
              <w:rPr>
                <w:rFonts w:ascii="Arial" w:hAnsi="Arial" w:cs="Arial"/>
                <w:sz w:val="20"/>
                <w:szCs w:val="20"/>
              </w:rPr>
            </w:pPr>
          </w:p>
        </w:tc>
        <w:tc>
          <w:tcPr>
            <w:tcW w:w="2008" w:type="dxa"/>
            <w:vAlign w:val="bottom"/>
          </w:tcPr>
          <w:p w:rsidR="00CD59A7" w:rsidRDefault="00CD59A7">
            <w:pPr>
              <w:rPr>
                <w:rFonts w:ascii="Arial" w:hAnsi="Arial" w:cs="Arial"/>
                <w:sz w:val="20"/>
                <w:szCs w:val="20"/>
              </w:rPr>
            </w:pPr>
            <w:r>
              <w:rPr>
                <w:rFonts w:ascii="Arial" w:hAnsi="Arial" w:cs="Arial"/>
                <w:sz w:val="20"/>
                <w:szCs w:val="20"/>
              </w:rPr>
              <w:t>Главный бухгалтер</w:t>
            </w:r>
          </w:p>
        </w:tc>
        <w:tc>
          <w:tcPr>
            <w:tcW w:w="3402" w:type="dxa"/>
            <w:tcBorders>
              <w:bottom w:val="single" w:sz="4" w:space="0" w:color="auto"/>
            </w:tcBorders>
            <w:vAlign w:val="bottom"/>
          </w:tcPr>
          <w:p w:rsidR="00CD59A7" w:rsidRDefault="00CD59A7">
            <w:pPr>
              <w:rPr>
                <w:rFonts w:ascii="Arial" w:hAnsi="Arial" w:cs="Arial"/>
                <w:sz w:val="20"/>
                <w:szCs w:val="20"/>
              </w:rPr>
            </w:pPr>
          </w:p>
        </w:tc>
      </w:tr>
      <w:tr w:rsidR="00CD59A7">
        <w:tc>
          <w:tcPr>
            <w:tcW w:w="1668" w:type="dxa"/>
            <w:vAlign w:val="bottom"/>
          </w:tcPr>
          <w:p w:rsidR="00CD59A7" w:rsidRDefault="00CD59A7">
            <w:pPr>
              <w:rPr>
                <w:rFonts w:ascii="Arial" w:hAnsi="Arial" w:cs="Arial"/>
                <w:sz w:val="20"/>
                <w:szCs w:val="20"/>
              </w:rPr>
            </w:pPr>
          </w:p>
        </w:tc>
        <w:tc>
          <w:tcPr>
            <w:tcW w:w="3378" w:type="dxa"/>
            <w:tcBorders>
              <w:top w:val="single" w:sz="4" w:space="0" w:color="auto"/>
            </w:tcBorders>
            <w:vAlign w:val="bottom"/>
          </w:tcPr>
          <w:p w:rsidR="00CD59A7" w:rsidRDefault="00CD59A7">
            <w:pPr>
              <w:rPr>
                <w:rFonts w:ascii="Arial" w:hAnsi="Arial" w:cs="Arial"/>
                <w:sz w:val="20"/>
                <w:szCs w:val="20"/>
              </w:rPr>
            </w:pPr>
            <w:r>
              <w:rPr>
                <w:rFonts w:ascii="Arial" w:hAnsi="Arial" w:cs="Arial"/>
                <w:sz w:val="20"/>
                <w:szCs w:val="20"/>
              </w:rPr>
              <w:t>(подпись)                 (расшифровка подписи)</w:t>
            </w:r>
          </w:p>
        </w:tc>
        <w:tc>
          <w:tcPr>
            <w:tcW w:w="2008" w:type="dxa"/>
            <w:vAlign w:val="bottom"/>
          </w:tcPr>
          <w:p w:rsidR="00CD59A7" w:rsidRDefault="00CD59A7">
            <w:pPr>
              <w:rPr>
                <w:rFonts w:ascii="Arial" w:hAnsi="Arial" w:cs="Arial"/>
                <w:sz w:val="20"/>
                <w:szCs w:val="20"/>
              </w:rPr>
            </w:pPr>
          </w:p>
        </w:tc>
        <w:tc>
          <w:tcPr>
            <w:tcW w:w="3402" w:type="dxa"/>
            <w:tcBorders>
              <w:top w:val="single" w:sz="4" w:space="0" w:color="auto"/>
            </w:tcBorders>
            <w:vAlign w:val="bottom"/>
          </w:tcPr>
          <w:p w:rsidR="00CD59A7" w:rsidRDefault="00CD59A7">
            <w:pPr>
              <w:rPr>
                <w:rFonts w:ascii="Arial" w:hAnsi="Arial" w:cs="Arial"/>
                <w:sz w:val="20"/>
                <w:szCs w:val="20"/>
              </w:rPr>
            </w:pPr>
            <w:r>
              <w:rPr>
                <w:rFonts w:ascii="Arial" w:hAnsi="Arial" w:cs="Arial"/>
                <w:sz w:val="20"/>
                <w:szCs w:val="20"/>
              </w:rPr>
              <w:t>(подпись)                           (расшифровка подписи)</w:t>
            </w:r>
          </w:p>
        </w:tc>
      </w:tr>
    </w:tbl>
    <w:p w:rsidR="00CD59A7" w:rsidRDefault="00CD59A7"/>
    <w:p w:rsidR="00CD59A7" w:rsidRDefault="00CD59A7">
      <w:pPr>
        <w:pStyle w:val="21"/>
        <w:spacing w:line="360" w:lineRule="auto"/>
        <w:ind w:firstLine="0"/>
        <w:jc w:val="center"/>
        <w:rPr>
          <w:b/>
          <w:bCs/>
        </w:rPr>
      </w:pPr>
      <w:bookmarkStart w:id="1" w:name="_GoBack"/>
      <w:bookmarkEnd w:id="1"/>
    </w:p>
    <w:sectPr w:rsidR="00CD59A7">
      <w:headerReference w:type="default" r:id="rId9"/>
      <w:pgSz w:w="11906" w:h="16838"/>
      <w:pgMar w:top="1134" w:right="850" w:bottom="1134" w:left="1701" w:header="708" w:footer="708"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357" w:rsidRDefault="008C1150">
      <w:r>
        <w:separator/>
      </w:r>
    </w:p>
  </w:endnote>
  <w:endnote w:type="continuationSeparator" w:id="0">
    <w:p w:rsidR="006D0357" w:rsidRDefault="008C1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9A7" w:rsidRDefault="00CD59A7">
    <w:pPr>
      <w:pStyle w:val="ab"/>
      <w:framePr w:wrap="auto"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80</w:t>
    </w:r>
    <w:r>
      <w:rPr>
        <w:rStyle w:val="a7"/>
      </w:rPr>
      <w:fldChar w:fldCharType="end"/>
    </w:r>
  </w:p>
  <w:p w:rsidR="00CD59A7" w:rsidRDefault="00CD59A7">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357" w:rsidRDefault="008C1150">
      <w:r>
        <w:separator/>
      </w:r>
    </w:p>
  </w:footnote>
  <w:footnote w:type="continuationSeparator" w:id="0">
    <w:p w:rsidR="006D0357" w:rsidRDefault="008C1150">
      <w:r>
        <w:continuationSeparator/>
      </w:r>
    </w:p>
  </w:footnote>
  <w:footnote w:id="1">
    <w:p w:rsidR="006D0357" w:rsidRDefault="00CD59A7">
      <w:pPr>
        <w:pStyle w:val="a8"/>
      </w:pPr>
      <w:r>
        <w:rPr>
          <w:rStyle w:val="aa"/>
        </w:rPr>
        <w:footnoteRef/>
      </w:r>
      <w:r>
        <w:t xml:space="preserve"> Абрамов А.Е. Основы анализа финансовой, хозяйственной и инвестиционной деятельности предприятия: Часть 1. — М.: АКДИ «Экономика и жизнь», 2004. — 95 с</w:t>
      </w:r>
    </w:p>
  </w:footnote>
  <w:footnote w:id="2">
    <w:p w:rsidR="006D0357" w:rsidRDefault="00CD59A7">
      <w:pPr>
        <w:pStyle w:val="a8"/>
      </w:pPr>
      <w:r>
        <w:rPr>
          <w:rStyle w:val="aa"/>
        </w:rPr>
        <w:footnoteRef/>
      </w:r>
      <w:r>
        <w:t xml:space="preserve"> Шмален Г. Основы и проблемы экономики предприятия: Пер. с нем. / Под ред. проф. А.Г. Поршнева. — М.: Финансы и статистика, 2004. — 512 с.</w:t>
      </w:r>
    </w:p>
  </w:footnote>
  <w:footnote w:id="3">
    <w:p w:rsidR="006D0357" w:rsidRDefault="00CD59A7">
      <w:pPr>
        <w:pStyle w:val="a8"/>
      </w:pPr>
      <w:r>
        <w:rPr>
          <w:rStyle w:val="aa"/>
        </w:rPr>
        <w:footnoteRef/>
      </w:r>
      <w:r>
        <w:t xml:space="preserve"> Шмален Г. Основы и проблемы экономики предприятия: Пер. с нем. / Под ред. проф. А.Г. Поршнева. — М.: Финансы и статистика, 2004. — 512 с.</w:t>
      </w:r>
    </w:p>
  </w:footnote>
  <w:footnote w:id="4">
    <w:p w:rsidR="006D0357" w:rsidRDefault="00CD59A7">
      <w:pPr>
        <w:pStyle w:val="a8"/>
      </w:pPr>
      <w:r>
        <w:rPr>
          <w:rStyle w:val="aa"/>
        </w:rPr>
        <w:footnoteRef/>
      </w:r>
      <w:r>
        <w:t xml:space="preserve"> Основы финансово-хозяйственного учета. Под ред. Сац Б. / М.: 2005г.</w:t>
      </w:r>
    </w:p>
  </w:footnote>
  <w:footnote w:id="5">
    <w:p w:rsidR="006D0357" w:rsidRDefault="00CD59A7">
      <w:pPr>
        <w:pStyle w:val="a8"/>
      </w:pPr>
      <w:r>
        <w:rPr>
          <w:rStyle w:val="aa"/>
        </w:rPr>
        <w:footnoteRef/>
      </w:r>
      <w:r>
        <w:t xml:space="preserve"> Основы финансово-хозяйственного учета. Под ред. Сац Б. / М.: 2005г.</w:t>
      </w:r>
    </w:p>
  </w:footnote>
  <w:footnote w:id="6">
    <w:p w:rsidR="006D0357" w:rsidRDefault="00CD59A7">
      <w:pPr>
        <w:pStyle w:val="a8"/>
      </w:pPr>
      <w:r>
        <w:rPr>
          <w:rStyle w:val="aa"/>
        </w:rPr>
        <w:footnoteRef/>
      </w:r>
      <w:r>
        <w:t xml:space="preserve"> Основы финансово-хозяйственного учета. Под ред. Сац Б. / М.: 2005г.</w:t>
      </w:r>
    </w:p>
  </w:footnote>
  <w:footnote w:id="7">
    <w:p w:rsidR="006D0357" w:rsidRDefault="00CD59A7">
      <w:pPr>
        <w:pStyle w:val="a8"/>
      </w:pPr>
      <w:r>
        <w:rPr>
          <w:rStyle w:val="aa"/>
        </w:rPr>
        <w:footnoteRef/>
      </w:r>
      <w:r>
        <w:t xml:space="preserve"> Основы финансово-хозяйственного учета. Под ред. Сац Б. / М.: 2005г.</w:t>
      </w:r>
    </w:p>
  </w:footnote>
  <w:footnote w:id="8">
    <w:p w:rsidR="006D0357" w:rsidRDefault="00CD59A7">
      <w:pPr>
        <w:pStyle w:val="a8"/>
      </w:pPr>
      <w:r>
        <w:rPr>
          <w:rStyle w:val="aa"/>
        </w:rPr>
        <w:footnoteRef/>
      </w:r>
      <w:r>
        <w:t xml:space="preserve"> Козлова Е.П. Бухгалтерский учет и отражение в учетной политике затрат на производство. / Главбух №8 2002г.</w:t>
      </w:r>
    </w:p>
  </w:footnote>
  <w:footnote w:id="9">
    <w:p w:rsidR="006D0357" w:rsidRDefault="00CD59A7">
      <w:pPr>
        <w:pStyle w:val="a8"/>
      </w:pPr>
      <w:r>
        <w:rPr>
          <w:rStyle w:val="aa"/>
        </w:rPr>
        <w:footnoteRef/>
      </w:r>
      <w:r>
        <w:t xml:space="preserve"> Настольная книга бухгалтера Т.1. Составитель Прудников В.М. / М.: Информ-М 2005г. </w:t>
      </w:r>
    </w:p>
  </w:footnote>
  <w:footnote w:id="10">
    <w:p w:rsidR="006D0357" w:rsidRDefault="00CD59A7">
      <w:pPr>
        <w:pStyle w:val="a8"/>
      </w:pPr>
      <w:r>
        <w:rPr>
          <w:rStyle w:val="aa"/>
        </w:rPr>
        <w:footnoteRef/>
      </w:r>
      <w:r>
        <w:t xml:space="preserve"> Настольная книга бухгалтера Т.1. Составитель Прудников В.М. / М.: Информ-М 2005г. </w:t>
      </w:r>
    </w:p>
  </w:footnote>
  <w:footnote w:id="11">
    <w:p w:rsidR="006D0357" w:rsidRDefault="00CD59A7">
      <w:pPr>
        <w:pStyle w:val="a8"/>
      </w:pPr>
      <w:r>
        <w:rPr>
          <w:rStyle w:val="aa"/>
        </w:rPr>
        <w:footnoteRef/>
      </w:r>
      <w:r>
        <w:t xml:space="preserve"> Абрамов А.Е. Основы анализа финансовой, хозяйственной и инвестиционной деятельности предприятия: Часть 1. — М.: АКДИ «Экономика и жизнь», 2004. — 95 с</w:t>
      </w:r>
    </w:p>
  </w:footnote>
  <w:footnote w:id="12">
    <w:p w:rsidR="006D0357" w:rsidRDefault="00CD59A7">
      <w:pPr>
        <w:pStyle w:val="a8"/>
      </w:pPr>
      <w:r>
        <w:rPr>
          <w:rStyle w:val="aa"/>
        </w:rPr>
        <w:footnoteRef/>
      </w:r>
      <w:r>
        <w:t xml:space="preserve"> Настольная книга бухгалтера Т.1. Составитель Прудников В.М. / М.: Информ-М 2005г. стр.46.</w:t>
      </w:r>
    </w:p>
  </w:footnote>
  <w:footnote w:id="13">
    <w:p w:rsidR="006D0357" w:rsidRDefault="00CD59A7">
      <w:pPr>
        <w:pStyle w:val="a8"/>
      </w:pPr>
      <w:r>
        <w:rPr>
          <w:rStyle w:val="aa"/>
        </w:rPr>
        <w:footnoteRef/>
      </w:r>
      <w:r>
        <w:t xml:space="preserve"> Экономика строительного предприятия.  Под ред. Королева С. А., Крикунова А.В.  \\ М.: 2006 г.</w:t>
      </w:r>
    </w:p>
  </w:footnote>
  <w:footnote w:id="14">
    <w:p w:rsidR="006D0357" w:rsidRDefault="00CD59A7">
      <w:pPr>
        <w:pStyle w:val="a8"/>
      </w:pPr>
      <w:r>
        <w:rPr>
          <w:rStyle w:val="aa"/>
        </w:rPr>
        <w:footnoteRef/>
      </w:r>
      <w:r>
        <w:t xml:space="preserve"> Абрамов А.Е. Основы анализа финансовой, хозяйственной и инвестиционной деятельности предприятия: Часть 1. — М.: АКДИ «Экономика и жизнь», 2004. — 95 с</w:t>
      </w:r>
    </w:p>
  </w:footnote>
  <w:footnote w:id="15">
    <w:p w:rsidR="006D0357" w:rsidRDefault="00CD59A7">
      <w:pPr>
        <w:pStyle w:val="a8"/>
      </w:pPr>
      <w:r>
        <w:rPr>
          <w:rStyle w:val="aa"/>
        </w:rPr>
        <w:footnoteRef/>
      </w:r>
      <w:r>
        <w:t xml:space="preserve"> Экономика строительного предприятия.  Под ред. Королева С. А., Крикунова А.В.  \\ М.: 2006 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9A7" w:rsidRDefault="00CD59A7">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4639D"/>
    <w:multiLevelType w:val="hybridMultilevel"/>
    <w:tmpl w:val="551EC082"/>
    <w:lvl w:ilvl="0" w:tplc="D0669666">
      <w:start w:val="7"/>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
    <w:nsid w:val="485C317A"/>
    <w:multiLevelType w:val="multilevel"/>
    <w:tmpl w:val="7EAE75C8"/>
    <w:lvl w:ilvl="0">
      <w:start w:val="1"/>
      <w:numFmt w:val="decimal"/>
      <w:lvlText w:val="%1."/>
      <w:lvlJc w:val="left"/>
      <w:pPr>
        <w:tabs>
          <w:tab w:val="num" w:pos="420"/>
        </w:tabs>
        <w:ind w:left="420" w:hanging="420"/>
      </w:pPr>
      <w:rPr>
        <w:rFonts w:hint="default"/>
        <w:b w:val="0"/>
        <w:bCs w:val="0"/>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440"/>
        </w:tabs>
        <w:ind w:left="1440" w:hanging="1440"/>
      </w:pPr>
      <w:rPr>
        <w:rFonts w:hint="default"/>
        <w:b w:val="0"/>
        <w:bCs w:val="0"/>
      </w:rPr>
    </w:lvl>
    <w:lvl w:ilvl="6">
      <w:start w:val="1"/>
      <w:numFmt w:val="decimal"/>
      <w:lvlText w:val="%1.%2.%3.%4.%5.%6.%7."/>
      <w:lvlJc w:val="left"/>
      <w:pPr>
        <w:tabs>
          <w:tab w:val="num" w:pos="1800"/>
        </w:tabs>
        <w:ind w:left="1800" w:hanging="1800"/>
      </w:pPr>
      <w:rPr>
        <w:rFonts w:hint="default"/>
        <w:b w:val="0"/>
        <w:bCs w:val="0"/>
      </w:rPr>
    </w:lvl>
    <w:lvl w:ilvl="7">
      <w:start w:val="1"/>
      <w:numFmt w:val="decimal"/>
      <w:lvlText w:val="%1.%2.%3.%4.%5.%6.%7.%8."/>
      <w:lvlJc w:val="left"/>
      <w:pPr>
        <w:tabs>
          <w:tab w:val="num" w:pos="1800"/>
        </w:tabs>
        <w:ind w:left="1800" w:hanging="1800"/>
      </w:pPr>
      <w:rPr>
        <w:rFonts w:hint="default"/>
        <w:b w:val="0"/>
        <w:bCs w:val="0"/>
      </w:rPr>
    </w:lvl>
    <w:lvl w:ilvl="8">
      <w:start w:val="1"/>
      <w:numFmt w:val="decimal"/>
      <w:lvlText w:val="%1.%2.%3.%4.%5.%6.%7.%8.%9."/>
      <w:lvlJc w:val="left"/>
      <w:pPr>
        <w:tabs>
          <w:tab w:val="num" w:pos="2160"/>
        </w:tabs>
        <w:ind w:left="2160" w:hanging="2160"/>
      </w:pPr>
      <w:rPr>
        <w:rFonts w:hint="default"/>
        <w:b w:val="0"/>
        <w:bCs w:val="0"/>
      </w:rPr>
    </w:lvl>
  </w:abstractNum>
  <w:abstractNum w:abstractNumId="2">
    <w:nsid w:val="512E2712"/>
    <w:multiLevelType w:val="multilevel"/>
    <w:tmpl w:val="4B02FE0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230"/>
        </w:tabs>
        <w:ind w:left="1230" w:hanging="51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nsid w:val="5FE75E57"/>
    <w:multiLevelType w:val="singleLevel"/>
    <w:tmpl w:val="F73EBE50"/>
    <w:lvl w:ilvl="0">
      <w:start w:val="1"/>
      <w:numFmt w:val="decimal"/>
      <w:lvlText w:val="%1."/>
      <w:lvlJc w:val="left"/>
      <w:pPr>
        <w:tabs>
          <w:tab w:val="num" w:pos="927"/>
        </w:tabs>
        <w:ind w:left="927" w:hanging="360"/>
      </w:pPr>
      <w:rPr>
        <w:rFonts w:hint="default"/>
      </w:rPr>
    </w:lvl>
  </w:abstractNum>
  <w:abstractNum w:abstractNumId="4">
    <w:nsid w:val="718601F2"/>
    <w:multiLevelType w:val="hybridMultilevel"/>
    <w:tmpl w:val="9B9071AC"/>
    <w:lvl w:ilvl="0" w:tplc="0419000D">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A8A"/>
    <w:rsid w:val="006D0357"/>
    <w:rsid w:val="008C1150"/>
    <w:rsid w:val="00C839AD"/>
    <w:rsid w:val="00CD59A7"/>
    <w:rsid w:val="00EB6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5078D333-435B-4598-BFC3-8B3C9ABF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spacing w:line="360" w:lineRule="auto"/>
      <w:jc w:val="center"/>
      <w:outlineLvl w:val="0"/>
    </w:pPr>
    <w:rPr>
      <w:b/>
      <w:bCs/>
      <w:sz w:val="28"/>
      <w:szCs w:val="28"/>
    </w:rPr>
  </w:style>
  <w:style w:type="paragraph" w:styleId="2">
    <w:name w:val="heading 2"/>
    <w:basedOn w:val="a"/>
    <w:next w:val="a"/>
    <w:link w:val="20"/>
    <w:uiPriority w:val="99"/>
    <w:qFormat/>
    <w:pPr>
      <w:keepNext/>
      <w:spacing w:line="360" w:lineRule="auto"/>
      <w:jc w:val="center"/>
      <w:outlineLvl w:val="1"/>
    </w:pPr>
    <w:rPr>
      <w:sz w:val="28"/>
      <w:szCs w:val="28"/>
    </w:rPr>
  </w:style>
  <w:style w:type="paragraph" w:styleId="3">
    <w:name w:val="heading 3"/>
    <w:basedOn w:val="a"/>
    <w:link w:val="30"/>
    <w:uiPriority w:val="99"/>
    <w:qFormat/>
    <w:pPr>
      <w:spacing w:before="100" w:beforeAutospacing="1" w:after="100" w:afterAutospacing="1"/>
      <w:outlineLvl w:val="2"/>
    </w:pPr>
    <w:rPr>
      <w:b/>
      <w:bCs/>
      <w:color w:val="00000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spacing w:line="360" w:lineRule="auto"/>
      <w:jc w:val="both"/>
    </w:pPr>
    <w:rPr>
      <w:b/>
      <w:bCs/>
      <w:sz w:val="28"/>
      <w:szCs w:val="28"/>
    </w:rPr>
  </w:style>
  <w:style w:type="character" w:customStyle="1" w:styleId="a4">
    <w:name w:val="Основной текст Знак"/>
    <w:basedOn w:val="a0"/>
    <w:link w:val="a3"/>
    <w:uiPriority w:val="99"/>
    <w:semiHidden/>
    <w:rPr>
      <w:sz w:val="24"/>
      <w:szCs w:val="24"/>
    </w:rPr>
  </w:style>
  <w:style w:type="paragraph" w:styleId="21">
    <w:name w:val="Body Text 2"/>
    <w:basedOn w:val="a"/>
    <w:link w:val="22"/>
    <w:uiPriority w:val="99"/>
    <w:pPr>
      <w:ind w:firstLine="567"/>
      <w:jc w:val="both"/>
    </w:pPr>
    <w:rPr>
      <w:sz w:val="28"/>
      <w:szCs w:val="28"/>
    </w:rPr>
  </w:style>
  <w:style w:type="character" w:customStyle="1" w:styleId="22">
    <w:name w:val="Основной текст 2 Знак"/>
    <w:basedOn w:val="a0"/>
    <w:link w:val="21"/>
    <w:uiPriority w:val="99"/>
    <w:semiHidden/>
    <w:rPr>
      <w:sz w:val="24"/>
      <w:szCs w:val="24"/>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urier New" w:hAnsi="Courier New" w:cs="Courier New"/>
      <w:sz w:val="20"/>
      <w:szCs w:val="20"/>
    </w:r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semiHidden/>
    <w:rPr>
      <w:sz w:val="24"/>
      <w:szCs w:val="24"/>
    </w:rPr>
  </w:style>
  <w:style w:type="character" w:styleId="a7">
    <w:name w:val="page number"/>
    <w:basedOn w:val="a0"/>
    <w:uiPriority w:val="99"/>
  </w:style>
  <w:style w:type="paragraph" w:customStyle="1" w:styleId="Web">
    <w:name w:val="Обычный (Web)"/>
    <w:basedOn w:val="a"/>
    <w:uiPriority w:val="99"/>
    <w:pPr>
      <w:spacing w:before="100" w:beforeAutospacing="1" w:after="100" w:afterAutospacing="1"/>
    </w:pPr>
    <w:rPr>
      <w:color w:val="000000"/>
    </w:rPr>
  </w:style>
  <w:style w:type="paragraph" w:styleId="a8">
    <w:name w:val="footnote text"/>
    <w:basedOn w:val="a"/>
    <w:link w:val="a9"/>
    <w:uiPriority w:val="99"/>
    <w:semiHidden/>
    <w:rPr>
      <w:sz w:val="20"/>
      <w:szCs w:val="20"/>
    </w:rPr>
  </w:style>
  <w:style w:type="character" w:customStyle="1" w:styleId="a9">
    <w:name w:val="Текст сноски Знак"/>
    <w:basedOn w:val="a0"/>
    <w:link w:val="a8"/>
    <w:uiPriority w:val="99"/>
    <w:semiHidden/>
    <w:rPr>
      <w:sz w:val="20"/>
      <w:szCs w:val="20"/>
    </w:rPr>
  </w:style>
  <w:style w:type="character" w:styleId="aa">
    <w:name w:val="footnote reference"/>
    <w:basedOn w:val="a0"/>
    <w:uiPriority w:val="99"/>
    <w:semiHidden/>
    <w:rPr>
      <w:vertAlign w:val="superscript"/>
    </w:r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semiHidden/>
    <w:rPr>
      <w:sz w:val="24"/>
      <w:szCs w:val="24"/>
    </w:rPr>
  </w:style>
  <w:style w:type="paragraph" w:styleId="31">
    <w:name w:val="Body Text 3"/>
    <w:basedOn w:val="a"/>
    <w:link w:val="32"/>
    <w:uiPriority w:val="99"/>
    <w:pPr>
      <w:spacing w:line="360" w:lineRule="auto"/>
    </w:pPr>
    <w:rPr>
      <w:b/>
      <w:bCs/>
      <w:sz w:val="28"/>
      <w:szCs w:val="28"/>
    </w:rPr>
  </w:style>
  <w:style w:type="character" w:customStyle="1" w:styleId="32">
    <w:name w:val="Основной текст 3 Знак"/>
    <w:basedOn w:val="a0"/>
    <w:link w:val="31"/>
    <w:uiPriority w:val="99"/>
    <w:semiHidden/>
    <w:rPr>
      <w:sz w:val="16"/>
      <w:szCs w:val="16"/>
    </w:rPr>
  </w:style>
  <w:style w:type="character" w:customStyle="1" w:styleId="text21">
    <w:name w:val="text21"/>
    <w:basedOn w:val="a0"/>
    <w:uiPriority w:val="99"/>
    <w:rPr>
      <w:rFonts w:ascii="Arial" w:hAnsi="Arial" w:cs="Arial"/>
      <w:color w:val="333333"/>
      <w:sz w:val="19"/>
      <w:szCs w:val="19"/>
    </w:rPr>
  </w:style>
  <w:style w:type="character" w:styleId="ad">
    <w:name w:val="Strong"/>
    <w:basedOn w:val="a0"/>
    <w:uiPriority w:val="99"/>
    <w:qFormat/>
    <w:rPr>
      <w:b/>
      <w:bCs/>
    </w:rPr>
  </w:style>
  <w:style w:type="paragraph" w:customStyle="1" w:styleId="FR3">
    <w:name w:val="FR3"/>
    <w:uiPriority w:val="99"/>
    <w:pPr>
      <w:widowControl w:val="0"/>
      <w:autoSpaceDE w:val="0"/>
      <w:autoSpaceDN w:val="0"/>
      <w:adjustRightInd w:val="0"/>
      <w:spacing w:after="0" w:line="520" w:lineRule="auto"/>
      <w:ind w:firstLine="720"/>
    </w:pPr>
  </w:style>
  <w:style w:type="paragraph" w:customStyle="1" w:styleId="FR4">
    <w:name w:val="FR4"/>
    <w:uiPriority w:val="99"/>
    <w:pPr>
      <w:widowControl w:val="0"/>
      <w:autoSpaceDE w:val="0"/>
      <w:autoSpaceDN w:val="0"/>
      <w:adjustRightInd w:val="0"/>
      <w:spacing w:after="140" w:line="520" w:lineRule="auto"/>
      <w:ind w:right="400"/>
    </w:pPr>
    <w:rPr>
      <w:rFonts w:ascii="Arial" w:hAnsi="Arial" w:cs="Arial"/>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19109</Words>
  <Characters>108923</Characters>
  <Application>Microsoft Office Word</Application>
  <DocSecurity>0</DocSecurity>
  <Lines>907</Lines>
  <Paragraphs>255</Paragraphs>
  <ScaleCrop>false</ScaleCrop>
  <Company>Новотроицк</Company>
  <LinksUpToDate>false</LinksUpToDate>
  <CharactersWithSpaces>127777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Никита</dc:creator>
  <cp:keywords/>
  <dc:description/>
  <cp:lastModifiedBy>admin</cp:lastModifiedBy>
  <cp:revision>2</cp:revision>
  <dcterms:created xsi:type="dcterms:W3CDTF">2014-06-22T19:07:00Z</dcterms:created>
  <dcterms:modified xsi:type="dcterms:W3CDTF">2014-06-22T19:07:00Z</dcterms:modified>
</cp:coreProperties>
</file>