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F39" w:rsidRDefault="00FB5F39" w:rsidP="00FB5F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5F39" w:rsidRDefault="00FB5F39" w:rsidP="00FB5F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53A" w:rsidRPr="00FB5F39" w:rsidRDefault="00FB5F39" w:rsidP="00FB5F39">
      <w:pPr>
        <w:jc w:val="both"/>
        <w:rPr>
          <w:rFonts w:ascii="Times New Roman" w:hAnsi="Times New Roman" w:cs="Times New Roman"/>
          <w:sz w:val="28"/>
          <w:szCs w:val="28"/>
        </w:rPr>
      </w:pPr>
      <w:r w:rsidRPr="00FB5F39">
        <w:rPr>
          <w:rFonts w:ascii="Times New Roman" w:hAnsi="Times New Roman" w:cs="Times New Roman"/>
          <w:sz w:val="28"/>
          <w:szCs w:val="28"/>
        </w:rPr>
        <w:t xml:space="preserve">Таблица  </w:t>
      </w:r>
      <w:r w:rsidR="00D431D8" w:rsidRPr="00D431D8">
        <w:rPr>
          <w:rFonts w:ascii="Times New Roman" w:hAnsi="Times New Roman" w:cs="Times New Roman"/>
          <w:sz w:val="28"/>
          <w:szCs w:val="28"/>
        </w:rPr>
        <w:t>1</w:t>
      </w:r>
      <w:r w:rsidRPr="00FB5F39">
        <w:rPr>
          <w:rFonts w:ascii="Times New Roman" w:hAnsi="Times New Roman" w:cs="Times New Roman"/>
          <w:sz w:val="28"/>
          <w:szCs w:val="28"/>
        </w:rPr>
        <w:t>.</w:t>
      </w:r>
      <w:r w:rsidR="00D431D8">
        <w:rPr>
          <w:rFonts w:ascii="Times New Roman" w:hAnsi="Times New Roman" w:cs="Times New Roman"/>
          <w:sz w:val="28"/>
          <w:szCs w:val="28"/>
          <w:lang w:val="en-US"/>
        </w:rPr>
        <w:t>9</w:t>
      </w:r>
      <w:bookmarkStart w:id="0" w:name="_GoBack"/>
      <w:bookmarkEnd w:id="0"/>
      <w:r w:rsidRPr="00FB5F39">
        <w:rPr>
          <w:rFonts w:ascii="Times New Roman" w:hAnsi="Times New Roman" w:cs="Times New Roman"/>
          <w:sz w:val="28"/>
          <w:szCs w:val="28"/>
        </w:rPr>
        <w:t xml:space="preserve"> - Выполнение нормативов безопасного функционирования банка в 2010 году</w:t>
      </w:r>
    </w:p>
    <w:p w:rsidR="007C253A" w:rsidRDefault="007C253A"/>
    <w:tbl>
      <w:tblPr>
        <w:tblW w:w="16018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C253A" w:rsidRPr="001245F8" w:rsidTr="008F3569">
        <w:trPr>
          <w:tblCellSpacing w:w="0" w:type="dxa"/>
        </w:trPr>
        <w:tc>
          <w:tcPr>
            <w:tcW w:w="69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Нормативы безопасного функционирования банка, установленные НБРБ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01.01.2010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01.02.2010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01.03.2010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01.04.2010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01.05.2010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01.06.2010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A33DB5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33D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01.07.2010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A33DB5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33D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01.08.2010</w:t>
            </w:r>
          </w:p>
        </w:tc>
      </w:tr>
      <w:tr w:rsidR="007C253A" w:rsidRPr="001245F8" w:rsidTr="008F3569">
        <w:trPr>
          <w:tblCellSpacing w:w="0" w:type="dxa"/>
        </w:trPr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Минимал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размер нормативного капитала для действующего банка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 25 млн. евро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181,4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192,8 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197,5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183,3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185,8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212,8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218,8</w:t>
            </w:r>
          </w:p>
        </w:tc>
      </w:tr>
      <w:tr w:rsidR="007C253A" w:rsidRPr="001245F8" w:rsidTr="008F3569">
        <w:trPr>
          <w:tblCellSpacing w:w="0" w:type="dxa"/>
        </w:trPr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Достаточность нормативного капитала банка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 8%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17,0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17,5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18,2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16,4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16,9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16,8</w:t>
            </w:r>
          </w:p>
        </w:tc>
      </w:tr>
      <w:tr w:rsidR="007C253A" w:rsidRPr="001245F8" w:rsidTr="008F3569">
        <w:trPr>
          <w:tblCellSpacing w:w="0" w:type="dxa"/>
        </w:trPr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Достаточность основного капитала банка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 4%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9,3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8,8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8,8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10,4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10,5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9,8</w:t>
            </w:r>
          </w:p>
        </w:tc>
      </w:tr>
      <w:tr w:rsidR="007C253A" w:rsidRPr="001245F8" w:rsidTr="008F3569">
        <w:trPr>
          <w:tblCellSpacing w:w="0" w:type="dxa"/>
        </w:trPr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Соотношение привлеченных средств физ.  лиц и активов банка с ограниченным риском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max 1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0,7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0,8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0,8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F55927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C253A" w:rsidRPr="001245F8" w:rsidTr="008F3569">
        <w:trPr>
          <w:tblCellSpacing w:w="0" w:type="dxa"/>
        </w:trPr>
        <w:tc>
          <w:tcPr>
            <w:tcW w:w="69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Нормативы ликвидности: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max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max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max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max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max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max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253A" w:rsidRPr="00A33DB5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253A" w:rsidRPr="00A33DB5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max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253A" w:rsidRPr="00A33DB5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253A" w:rsidRPr="00A33DB5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max</w:t>
            </w:r>
          </w:p>
        </w:tc>
      </w:tr>
      <w:tr w:rsidR="007C253A" w:rsidRPr="001245F8" w:rsidTr="008F3569">
        <w:trPr>
          <w:tblCellSpacing w:w="0" w:type="dxa"/>
        </w:trPr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Мгновенная ликвидность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 20%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147,8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229,0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148,3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188,3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309,3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230,5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368,3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184,2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249,1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135,5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260,5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210,5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389,3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194,1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280,7</w:t>
            </w:r>
          </w:p>
        </w:tc>
      </w:tr>
      <w:tr w:rsidR="007C253A" w:rsidRPr="001245F8" w:rsidTr="008F3569">
        <w:trPr>
          <w:tblCellSpacing w:w="0" w:type="dxa"/>
        </w:trPr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Текущая ликвидность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 70%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124,2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143,5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138,7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152,0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140,5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125,8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162,9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140,0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169,5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98,4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152,9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117,7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149,8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119,1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149,0</w:t>
            </w:r>
          </w:p>
        </w:tc>
      </w:tr>
      <w:tr w:rsidR="007C253A" w:rsidRPr="001245F8" w:rsidTr="008F3569">
        <w:trPr>
          <w:tblCellSpacing w:w="0" w:type="dxa"/>
        </w:trPr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Краткосрочная ликвидность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 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1,9</w:t>
            </w:r>
          </w:p>
        </w:tc>
      </w:tr>
      <w:tr w:rsidR="007C253A" w:rsidRPr="001245F8" w:rsidTr="008F3569">
        <w:trPr>
          <w:tblCellSpacing w:w="0" w:type="dxa"/>
        </w:trPr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Минимал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соотношение ликвидных и суммарных активов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1245F8" w:rsidRDefault="007C253A" w:rsidP="008F356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45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min 20%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36,3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26,6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35,8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29,0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35,1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39,3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26,7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24,9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253A" w:rsidRPr="003F4999" w:rsidRDefault="007C253A" w:rsidP="008F3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F499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32,7</w:t>
            </w:r>
          </w:p>
        </w:tc>
      </w:tr>
    </w:tbl>
    <w:p w:rsidR="007C253A" w:rsidRDefault="007C253A"/>
    <w:p w:rsidR="007C253A" w:rsidRPr="003F4999" w:rsidRDefault="007C253A" w:rsidP="007C253A">
      <w:r w:rsidRPr="00605D95">
        <w:rPr>
          <w:rFonts w:ascii="Times New Roman" w:hAnsi="Times New Roman"/>
          <w:sz w:val="28"/>
          <w:szCs w:val="28"/>
        </w:rPr>
        <w:t>Примечание. Источник:</w:t>
      </w:r>
      <w:r w:rsidR="00DA4F03">
        <w:rPr>
          <w:rFonts w:ascii="Times New Roman" w:hAnsi="Times New Roman"/>
          <w:sz w:val="28"/>
          <w:szCs w:val="28"/>
        </w:rPr>
        <w:t xml:space="preserve"> </w:t>
      </w:r>
      <w:r w:rsidR="005D2C30">
        <w:rPr>
          <w:rFonts w:ascii="Times New Roman" w:hAnsi="Times New Roman"/>
          <w:sz w:val="28"/>
          <w:szCs w:val="28"/>
          <w:lang w:val="en-US"/>
        </w:rPr>
        <w:t>[</w:t>
      </w:r>
      <w:r w:rsidR="00DA4F03">
        <w:rPr>
          <w:rFonts w:ascii="Times New Roman" w:hAnsi="Times New Roman"/>
          <w:sz w:val="28"/>
          <w:szCs w:val="28"/>
        </w:rPr>
        <w:t>1</w:t>
      </w:r>
      <w:r w:rsidR="005D2C30">
        <w:rPr>
          <w:rFonts w:ascii="Times New Roman" w:hAnsi="Times New Roman"/>
          <w:sz w:val="28"/>
          <w:szCs w:val="28"/>
          <w:lang w:val="en-US"/>
        </w:rPr>
        <w:t>]</w:t>
      </w:r>
      <w:r w:rsidR="00DA4F03">
        <w:rPr>
          <w:rFonts w:ascii="Times New Roman" w:hAnsi="Times New Roman"/>
          <w:sz w:val="28"/>
          <w:szCs w:val="28"/>
        </w:rPr>
        <w:t>.</w:t>
      </w:r>
    </w:p>
    <w:p w:rsidR="007C253A" w:rsidRPr="007C253A" w:rsidRDefault="007C253A" w:rsidP="007C253A"/>
    <w:sectPr w:rsidR="007C253A" w:rsidRPr="007C253A" w:rsidSect="007C25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53A"/>
    <w:rsid w:val="00361523"/>
    <w:rsid w:val="005D2C30"/>
    <w:rsid w:val="007C253A"/>
    <w:rsid w:val="00A15FA7"/>
    <w:rsid w:val="00D431D8"/>
    <w:rsid w:val="00DA4F03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Admin</cp:lastModifiedBy>
  <cp:revision>6</cp:revision>
  <dcterms:created xsi:type="dcterms:W3CDTF">2010-09-01T14:28:00Z</dcterms:created>
  <dcterms:modified xsi:type="dcterms:W3CDTF">2011-02-08T18:02:00Z</dcterms:modified>
</cp:coreProperties>
</file>